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rPr>
          <w:rFonts w:hint="eastAsia" w:ascii="仿宋" w:hAnsi="仿宋" w:eastAsia="仿宋" w:cs="仿宋"/>
        </w:rPr>
      </w:pPr>
      <w:r>
        <w:fldChar w:fldCharType="begin"/>
      </w:r>
      <w:r>
        <w:instrText xml:space="preserve">TOC \o "2-2" \h \z \u</w:instrText>
      </w:r>
      <w: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"_Toc_2_2_0000000001" </w:instrText>
      </w:r>
      <w:r>
        <w:rPr>
          <w:rFonts w:hint="eastAsia" w:ascii="仿宋" w:hAnsi="仿宋" w:eastAsia="仿宋" w:cs="仿宋"/>
        </w:rPr>
        <w:fldChar w:fldCharType="separate"/>
      </w:r>
      <w:r>
        <w:rPr>
          <w:rFonts w:hint="eastAsia" w:ascii="仿宋" w:hAnsi="仿宋" w:eastAsia="仿宋" w:cs="仿宋"/>
        </w:rPr>
        <w:t>部门预算收支总表</w:t>
      </w:r>
      <w:r>
        <w:rPr>
          <w:rFonts w:hint="eastAsia" w:ascii="仿宋" w:hAnsi="仿宋" w:eastAsia="仿宋" w:cs="仿宋"/>
        </w:rPr>
        <w:tab/>
      </w:r>
      <w:r>
        <w:rPr>
          <w:rFonts w:hint="eastAsia" w:ascii="仿宋" w:hAnsi="仿宋" w:eastAsia="仿宋" w:cs="仿宋"/>
          <w:lang w:val="en-US" w:eastAsia="zh-CN"/>
        </w:rPr>
        <w:t>3</w:t>
      </w:r>
      <w:r>
        <w:rPr>
          <w:rFonts w:hint="eastAsia" w:ascii="仿宋" w:hAnsi="仿宋" w:eastAsia="仿宋" w:cs="仿宋"/>
        </w:rPr>
        <w:fldChar w:fldCharType="end"/>
      </w:r>
    </w:p>
    <w:p>
      <w:pPr>
        <w:pStyle w:val="4"/>
        <w:tabs>
          <w:tab w:val="right" w:leader="dot" w:pos="14562"/>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"_Toc_2_2_0000000002" </w:instrText>
      </w:r>
      <w:r>
        <w:rPr>
          <w:rFonts w:hint="eastAsia" w:ascii="仿宋" w:hAnsi="仿宋" w:eastAsia="仿宋" w:cs="仿宋"/>
        </w:rPr>
        <w:fldChar w:fldCharType="separate"/>
      </w:r>
      <w:r>
        <w:rPr>
          <w:rFonts w:hint="eastAsia" w:ascii="仿宋" w:hAnsi="仿宋" w:eastAsia="仿宋" w:cs="仿宋"/>
        </w:rPr>
        <w:t>部门预算收入总表</w:t>
      </w:r>
      <w:r>
        <w:rPr>
          <w:rFonts w:hint="eastAsia" w:ascii="仿宋" w:hAnsi="仿宋" w:eastAsia="仿宋" w:cs="仿宋"/>
        </w:rPr>
        <w:tab/>
      </w:r>
      <w:r>
        <w:rPr>
          <w:rFonts w:hint="eastAsia" w:ascii="仿宋" w:hAnsi="仿宋" w:eastAsia="仿宋" w:cs="仿宋"/>
          <w:lang w:val="en-US" w:eastAsia="zh-CN"/>
        </w:rPr>
        <w:t>5</w:t>
      </w:r>
      <w:r>
        <w:rPr>
          <w:rFonts w:hint="eastAsia" w:ascii="仿宋" w:hAnsi="仿宋" w:eastAsia="仿宋" w:cs="仿宋"/>
        </w:rPr>
        <w:fldChar w:fldCharType="end"/>
      </w:r>
    </w:p>
    <w:p>
      <w:pPr>
        <w:pStyle w:val="4"/>
        <w:tabs>
          <w:tab w:val="right" w:leader="dot" w:pos="14562"/>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"_Toc_2_2_0000000003" </w:instrText>
      </w:r>
      <w:r>
        <w:rPr>
          <w:rFonts w:hint="eastAsia" w:ascii="仿宋" w:hAnsi="仿宋" w:eastAsia="仿宋" w:cs="仿宋"/>
        </w:rPr>
        <w:fldChar w:fldCharType="separate"/>
      </w:r>
      <w:r>
        <w:rPr>
          <w:rFonts w:hint="eastAsia" w:ascii="仿宋" w:hAnsi="仿宋" w:eastAsia="仿宋" w:cs="仿宋"/>
        </w:rPr>
        <w:t>部门预算支出总表</w:t>
      </w:r>
      <w:r>
        <w:rPr>
          <w:rFonts w:hint="eastAsia" w:ascii="仿宋" w:hAnsi="仿宋" w:eastAsia="仿宋" w:cs="仿宋"/>
        </w:rPr>
        <w:tab/>
      </w:r>
      <w:r>
        <w:rPr>
          <w:rFonts w:hint="eastAsia" w:ascii="仿宋" w:hAnsi="仿宋" w:eastAsia="仿宋" w:cs="仿宋"/>
          <w:lang w:val="en-US" w:eastAsia="zh-CN"/>
        </w:rPr>
        <w:t>6</w:t>
      </w:r>
      <w:r>
        <w:rPr>
          <w:rFonts w:hint="eastAsia" w:ascii="仿宋" w:hAnsi="仿宋" w:eastAsia="仿宋" w:cs="仿宋"/>
        </w:rPr>
        <w:fldChar w:fldCharType="end"/>
      </w:r>
    </w:p>
    <w:p>
      <w:pPr>
        <w:pStyle w:val="4"/>
        <w:tabs>
          <w:tab w:val="right" w:leader="dot" w:pos="14562"/>
        </w:tabs>
      </w:pPr>
      <w:r>
        <w:rPr>
          <w:rFonts w:hint="eastAsia" w:ascii="仿宋" w:hAnsi="仿宋" w:eastAsia="仿宋" w:cs="仿宋"/>
        </w:rPr>
        <w:fldChar w:fldCharType="begin"/>
      </w:r>
      <w:r>
        <w:rPr>
          <w:rFonts w:hint="eastAsia" w:ascii="仿宋" w:hAnsi="仿宋" w:eastAsia="仿宋" w:cs="仿宋"/>
        </w:rPr>
        <w:instrText xml:space="preserve"> HYPERLINK \l "_Toc_2_2_0000000004" </w:instrText>
      </w:r>
      <w:r>
        <w:rPr>
          <w:rFonts w:hint="eastAsia" w:ascii="仿宋" w:hAnsi="仿宋" w:eastAsia="仿宋" w:cs="仿宋"/>
        </w:rPr>
        <w:fldChar w:fldCharType="separate"/>
      </w:r>
      <w:r>
        <w:rPr>
          <w:rFonts w:hint="eastAsia" w:ascii="仿宋" w:hAnsi="仿宋" w:eastAsia="仿宋" w:cs="仿宋"/>
        </w:rPr>
        <w:t>部门预算财政拨款收支总表</w:t>
      </w:r>
      <w:r>
        <w:rPr>
          <w:rFonts w:hint="eastAsia" w:ascii="仿宋" w:hAnsi="仿宋" w:eastAsia="仿宋" w:cs="仿宋"/>
        </w:rPr>
        <w:tab/>
      </w:r>
      <w:r>
        <w:rPr>
          <w:rFonts w:hint="eastAsia" w:ascii="仿宋" w:hAnsi="仿宋" w:eastAsia="仿宋" w:cs="仿宋"/>
          <w:lang w:val="en-US" w:eastAsia="zh-CN"/>
        </w:rPr>
        <w:t>7</w:t>
      </w:r>
      <w:r>
        <w:rPr>
          <w:rFonts w:hint="eastAsia" w:ascii="仿宋" w:hAnsi="仿宋" w:eastAsia="仿宋" w:cs="仿宋"/>
        </w:rPr>
        <w:fldChar w:fldCharType="end"/>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"_Toc_2_2_0000000005" </w:instrText>
      </w:r>
      <w:r>
        <w:rPr>
          <w:rFonts w:hint="eastAsia" w:ascii="仿宋" w:hAnsi="仿宋" w:eastAsia="仿宋" w:cs="仿宋"/>
        </w:rPr>
        <w:fldChar w:fldCharType="separate"/>
      </w:r>
      <w:r>
        <w:rPr>
          <w:rFonts w:hint="eastAsia" w:ascii="仿宋" w:hAnsi="仿宋" w:eastAsia="仿宋" w:cs="仿宋"/>
        </w:rPr>
        <w:t>部门预算一般公共预算财政拨款支出表</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0</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"_Toc_2_2_0000000006" </w:instrText>
      </w:r>
      <w:r>
        <w:rPr>
          <w:rFonts w:hint="eastAsia" w:ascii="仿宋" w:hAnsi="仿宋" w:eastAsia="仿宋" w:cs="仿宋"/>
        </w:rPr>
        <w:fldChar w:fldCharType="separate"/>
      </w:r>
      <w:r>
        <w:rPr>
          <w:rFonts w:hint="eastAsia" w:ascii="仿宋" w:hAnsi="仿宋" w:eastAsia="仿宋" w:cs="仿宋"/>
        </w:rPr>
        <w:t>部门预算一般公共预算财政拨款基本支出表</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1</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"_Toc_2_2_0000000007" </w:instrText>
      </w:r>
      <w:r>
        <w:rPr>
          <w:rFonts w:hint="eastAsia" w:ascii="仿宋" w:hAnsi="仿宋" w:eastAsia="仿宋" w:cs="仿宋"/>
        </w:rPr>
        <w:fldChar w:fldCharType="separate"/>
      </w:r>
      <w:r>
        <w:rPr>
          <w:rFonts w:hint="eastAsia" w:ascii="仿宋" w:hAnsi="仿宋" w:eastAsia="仿宋" w:cs="仿宋"/>
        </w:rPr>
        <w:t>部门预算政府基金预算财政拨款支出表</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2</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"_Toc_2_2_0000000008" </w:instrText>
      </w:r>
      <w:r>
        <w:rPr>
          <w:rFonts w:hint="eastAsia" w:ascii="仿宋" w:hAnsi="仿宋" w:eastAsia="仿宋" w:cs="仿宋"/>
        </w:rPr>
        <w:fldChar w:fldCharType="separate"/>
      </w:r>
      <w:r>
        <w:rPr>
          <w:rFonts w:hint="eastAsia" w:ascii="仿宋" w:hAnsi="仿宋" w:eastAsia="仿宋" w:cs="仿宋"/>
        </w:rPr>
        <w:t>部门预算国有资本经营预算财政拨款支出表</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3</w:t>
      </w:r>
    </w:p>
    <w:p>
      <w:pPr>
        <w:pStyle w:val="4"/>
        <w:tabs>
          <w:tab w:val="right" w:leader="dot" w:pos="14562"/>
        </w:tabs>
        <w:rPr>
          <w:rFonts w:hint="eastAsia" w:eastAsia="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"_Toc_2_2_0000000009" </w:instrText>
      </w:r>
      <w:r>
        <w:rPr>
          <w:rFonts w:hint="eastAsia" w:ascii="仿宋" w:hAnsi="仿宋" w:eastAsia="仿宋" w:cs="仿宋"/>
        </w:rPr>
        <w:fldChar w:fldCharType="separate"/>
      </w:r>
      <w:r>
        <w:rPr>
          <w:rFonts w:hint="eastAsia" w:ascii="仿宋" w:hAnsi="仿宋" w:eastAsia="仿宋" w:cs="仿宋"/>
        </w:rPr>
        <w:t>部门预算财政拨款“三公”经费支出表</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4</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TOC \o "3-3" \h \z \u</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"_Toc_3_3_0000000010" </w:instrText>
      </w:r>
      <w:r>
        <w:rPr>
          <w:rFonts w:hint="eastAsia" w:ascii="仿宋" w:hAnsi="仿宋" w:eastAsia="仿宋" w:cs="仿宋"/>
        </w:rPr>
        <w:fldChar w:fldCharType="separate"/>
      </w:r>
      <w:r>
        <w:rPr>
          <w:rFonts w:hint="eastAsia" w:ascii="仿宋" w:hAnsi="仿宋" w:eastAsia="仿宋" w:cs="仿宋"/>
        </w:rPr>
        <w:t>一、部门职责及机构设置情况</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5</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"_Toc_3_3_0000000011" </w:instrText>
      </w:r>
      <w:r>
        <w:rPr>
          <w:rFonts w:hint="eastAsia" w:ascii="仿宋" w:hAnsi="仿宋" w:eastAsia="仿宋" w:cs="仿宋"/>
        </w:rPr>
        <w:fldChar w:fldCharType="separate"/>
      </w:r>
      <w:r>
        <w:rPr>
          <w:rFonts w:hint="eastAsia" w:ascii="仿宋" w:hAnsi="仿宋" w:eastAsia="仿宋" w:cs="仿宋"/>
        </w:rPr>
        <w:t>二、部门预算安排的总体情况</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7</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"_Toc_3_3_0000000012" </w:instrText>
      </w:r>
      <w:r>
        <w:rPr>
          <w:rFonts w:hint="eastAsia" w:ascii="仿宋" w:hAnsi="仿宋" w:eastAsia="仿宋" w:cs="仿宋"/>
        </w:rPr>
        <w:fldChar w:fldCharType="separate"/>
      </w:r>
      <w:r>
        <w:rPr>
          <w:rFonts w:hint="eastAsia" w:ascii="仿宋" w:hAnsi="仿宋" w:eastAsia="仿宋" w:cs="仿宋"/>
        </w:rPr>
        <w:t>三、机关运行经费安排情况</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8</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"_Toc_3_3_0000000013" </w:instrText>
      </w:r>
      <w:r>
        <w:rPr>
          <w:rFonts w:hint="eastAsia" w:ascii="仿宋" w:hAnsi="仿宋" w:eastAsia="仿宋" w:cs="仿宋"/>
        </w:rPr>
        <w:fldChar w:fldCharType="separate"/>
      </w:r>
      <w:r>
        <w:rPr>
          <w:rFonts w:hint="eastAsia" w:ascii="仿宋" w:hAnsi="仿宋" w:eastAsia="仿宋" w:cs="仿宋"/>
        </w:rPr>
        <w:t>四、财政拨款“三公”经费预算情况及增减变化原因</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8</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"_Toc_3_3_0000000014" </w:instrText>
      </w:r>
      <w:r>
        <w:rPr>
          <w:rFonts w:hint="eastAsia" w:ascii="仿宋" w:hAnsi="仿宋" w:eastAsia="仿宋" w:cs="仿宋"/>
        </w:rPr>
        <w:fldChar w:fldCharType="separate"/>
      </w:r>
      <w:r>
        <w:rPr>
          <w:rFonts w:hint="eastAsia" w:ascii="仿宋" w:hAnsi="仿宋" w:eastAsia="仿宋" w:cs="仿宋"/>
        </w:rPr>
        <w:t>五、预算绩效信息</w:t>
      </w:r>
      <w:r>
        <w:rPr>
          <w:rFonts w:hint="eastAsia" w:ascii="仿宋" w:hAnsi="仿宋" w:eastAsia="仿宋" w:cs="仿宋"/>
        </w:rPr>
        <w:tab/>
      </w:r>
      <w:r>
        <w:rPr>
          <w:rFonts w:hint="eastAsia" w:ascii="仿宋" w:hAnsi="仿宋" w:eastAsia="仿宋" w:cs="仿宋"/>
          <w:lang w:val="en-US" w:eastAsia="zh-CN"/>
        </w:rPr>
        <w:t>1</w:t>
      </w:r>
      <w:r>
        <w:rPr>
          <w:rFonts w:hint="eastAsia" w:ascii="仿宋" w:hAnsi="仿宋" w:eastAsia="仿宋" w:cs="仿宋"/>
        </w:rPr>
        <w:fldChar w:fldCharType="end"/>
      </w:r>
      <w:r>
        <w:rPr>
          <w:rFonts w:hint="eastAsia" w:ascii="仿宋" w:hAnsi="仿宋" w:eastAsia="仿宋" w:cs="仿宋"/>
          <w:lang w:val="en-US" w:eastAsia="zh-CN"/>
        </w:rPr>
        <w:t>8</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"_Toc_3_3_0000000015" </w:instrText>
      </w:r>
      <w:r>
        <w:rPr>
          <w:rFonts w:hint="eastAsia" w:ascii="仿宋" w:hAnsi="仿宋" w:eastAsia="仿宋" w:cs="仿宋"/>
        </w:rPr>
        <w:fldChar w:fldCharType="separate"/>
      </w:r>
      <w:r>
        <w:rPr>
          <w:rFonts w:hint="eastAsia" w:ascii="仿宋" w:hAnsi="仿宋" w:eastAsia="仿宋" w:cs="仿宋"/>
        </w:rPr>
        <w:t>六、政府采购预算情况</w:t>
      </w:r>
      <w:r>
        <w:rPr>
          <w:rFonts w:hint="eastAsia" w:ascii="仿宋" w:hAnsi="仿宋" w:eastAsia="仿宋" w:cs="仿宋"/>
        </w:rPr>
        <w:tab/>
      </w:r>
      <w:r>
        <w:rPr>
          <w:rFonts w:hint="eastAsia" w:ascii="仿宋" w:hAnsi="仿宋" w:eastAsia="仿宋" w:cs="仿宋"/>
          <w:lang w:val="en-US" w:eastAsia="zh-CN"/>
        </w:rPr>
        <w:t>2</w:t>
      </w:r>
      <w:r>
        <w:rPr>
          <w:rFonts w:hint="eastAsia" w:ascii="仿宋" w:hAnsi="仿宋" w:eastAsia="仿宋" w:cs="仿宋"/>
        </w:rPr>
        <w:fldChar w:fldCharType="end"/>
      </w:r>
      <w:r>
        <w:rPr>
          <w:rFonts w:hint="eastAsia" w:ascii="仿宋" w:hAnsi="仿宋" w:eastAsia="仿宋" w:cs="仿宋"/>
          <w:lang w:val="en-US" w:eastAsia="zh-CN"/>
        </w:rPr>
        <w:t>8</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"_Toc_3_3_0000000016" </w:instrText>
      </w:r>
      <w:r>
        <w:rPr>
          <w:rFonts w:hint="eastAsia" w:ascii="仿宋" w:hAnsi="仿宋" w:eastAsia="仿宋" w:cs="仿宋"/>
        </w:rPr>
        <w:fldChar w:fldCharType="separate"/>
      </w:r>
      <w:r>
        <w:rPr>
          <w:rFonts w:hint="eastAsia" w:ascii="仿宋" w:hAnsi="仿宋" w:eastAsia="仿宋" w:cs="仿宋"/>
        </w:rPr>
        <w:t>七、国有资产信息</w:t>
      </w:r>
      <w:r>
        <w:rPr>
          <w:rFonts w:hint="eastAsia" w:ascii="仿宋" w:hAnsi="仿宋" w:eastAsia="仿宋" w:cs="仿宋"/>
        </w:rPr>
        <w:tab/>
      </w:r>
      <w:r>
        <w:rPr>
          <w:rFonts w:hint="eastAsia" w:ascii="仿宋" w:hAnsi="仿宋" w:eastAsia="仿宋" w:cs="仿宋"/>
          <w:lang w:val="en-US" w:eastAsia="zh-CN"/>
        </w:rPr>
        <w:t>2</w:t>
      </w:r>
      <w:r>
        <w:rPr>
          <w:rFonts w:hint="eastAsia" w:ascii="仿宋" w:hAnsi="仿宋" w:eastAsia="仿宋" w:cs="仿宋"/>
        </w:rPr>
        <w:fldChar w:fldCharType="end"/>
      </w:r>
      <w:r>
        <w:rPr>
          <w:rFonts w:hint="eastAsia" w:ascii="仿宋" w:hAnsi="仿宋" w:eastAsia="仿宋" w:cs="仿宋"/>
          <w:lang w:val="en-US" w:eastAsia="zh-CN"/>
        </w:rPr>
        <w:t>9</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"_Toc_3_3_0000000017" </w:instrText>
      </w:r>
      <w:r>
        <w:rPr>
          <w:rFonts w:hint="eastAsia" w:ascii="仿宋" w:hAnsi="仿宋" w:eastAsia="仿宋" w:cs="仿宋"/>
        </w:rPr>
        <w:fldChar w:fldCharType="separate"/>
      </w:r>
      <w:r>
        <w:rPr>
          <w:rFonts w:hint="eastAsia" w:ascii="仿宋" w:hAnsi="仿宋" w:eastAsia="仿宋" w:cs="仿宋"/>
        </w:rPr>
        <w:t>八、名词解释</w:t>
      </w:r>
      <w:r>
        <w:rPr>
          <w:rFonts w:hint="eastAsia" w:ascii="仿宋" w:hAnsi="仿宋" w:eastAsia="仿宋" w:cs="仿宋"/>
        </w:rPr>
        <w:tab/>
      </w:r>
      <w:r>
        <w:rPr>
          <w:rFonts w:hint="eastAsia" w:ascii="仿宋" w:hAnsi="仿宋" w:eastAsia="仿宋" w:cs="仿宋"/>
          <w:lang w:val="en-US" w:eastAsia="zh-CN"/>
        </w:rPr>
        <w:t>2</w:t>
      </w:r>
      <w:r>
        <w:rPr>
          <w:rFonts w:hint="eastAsia" w:ascii="仿宋" w:hAnsi="仿宋" w:eastAsia="仿宋" w:cs="仿宋"/>
        </w:rPr>
        <w:fldChar w:fldCharType="end"/>
      </w:r>
      <w:r>
        <w:rPr>
          <w:rFonts w:hint="eastAsia" w:ascii="仿宋" w:hAnsi="仿宋" w:eastAsia="仿宋" w:cs="仿宋"/>
          <w:lang w:val="en-US" w:eastAsia="zh-CN"/>
        </w:rPr>
        <w:t>9</w:t>
      </w:r>
    </w:p>
    <w:p>
      <w:pPr>
        <w:pStyle w:val="4"/>
        <w:tabs>
          <w:tab w:val="right" w:leader="dot" w:pos="14562"/>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"_Toc_3_3_0000000018" </w:instrText>
      </w:r>
      <w:r>
        <w:rPr>
          <w:rFonts w:hint="eastAsia" w:ascii="仿宋" w:hAnsi="仿宋" w:eastAsia="仿宋" w:cs="仿宋"/>
        </w:rPr>
        <w:fldChar w:fldCharType="separate"/>
      </w:r>
      <w:r>
        <w:rPr>
          <w:rFonts w:hint="eastAsia" w:ascii="仿宋" w:hAnsi="仿宋" w:eastAsia="仿宋" w:cs="仿宋"/>
        </w:rPr>
        <w:t>九、其他需要说明的事项</w:t>
      </w:r>
      <w:r>
        <w:rPr>
          <w:rFonts w:hint="eastAsia" w:ascii="仿宋" w:hAnsi="仿宋" w:eastAsia="仿宋" w:cs="仿宋"/>
        </w:rPr>
        <w:tab/>
      </w:r>
      <w:r>
        <w:rPr>
          <w:rFonts w:hint="eastAsia" w:ascii="仿宋" w:hAnsi="仿宋" w:eastAsia="仿宋" w:cs="仿宋"/>
          <w:lang w:val="en-US" w:eastAsia="zh-CN"/>
        </w:rPr>
        <w:t>3</w:t>
      </w:r>
      <w:r>
        <w:rPr>
          <w:rFonts w:hint="eastAsia" w:ascii="仿宋" w:hAnsi="仿宋" w:eastAsia="仿宋" w:cs="仿宋"/>
        </w:rPr>
        <w:fldChar w:fldCharType="end"/>
      </w:r>
      <w:r>
        <w:rPr>
          <w:rFonts w:hint="eastAsia" w:ascii="仿宋" w:hAnsi="仿宋" w:eastAsia="仿宋" w:cs="仿宋"/>
          <w:lang w:val="en-US" w:eastAsia="zh-CN"/>
        </w:rPr>
        <w:t>0</w:t>
      </w:r>
    </w:p>
    <w:p>
      <w:pPr>
        <w:rPr>
          <w:rFonts w:hint="eastAsia" w:ascii="仿宋" w:hAnsi="仿宋" w:eastAsia="仿宋" w:cs="仿宋"/>
        </w:rPr>
      </w:pPr>
      <w:r>
        <w:rPr>
          <w:rFonts w:hint="eastAsia" w:ascii="仿宋" w:hAnsi="仿宋" w:eastAsia="仿宋" w:cs="仿宋"/>
        </w:rP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18" w:name="_GoBack"/>
      <w:bookmarkEnd w:id="18"/>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5"/>
        <w:gridCol w:w="3402"/>
        <w:gridCol w:w="3402"/>
        <w:gridCol w:w="3402"/>
        <w:gridCol w:w="3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02" w:type="dxa"/>
            <w:gridSpan w:val="2"/>
            <w:tcBorders>
              <w:top w:val="single" w:color="FFFFFF" w:sz="6" w:space="0"/>
              <w:left w:val="single" w:color="FFFFFF" w:sz="6" w:space="0"/>
              <w:right w:val="single" w:color="FFFFFF" w:sz="6" w:space="0"/>
            </w:tcBorders>
            <w:vAlign w:val="center"/>
          </w:tcPr>
          <w:p>
            <w:pPr>
              <w:pStyle w:val="13"/>
            </w:pPr>
            <w:r>
              <w:t>125中共霸州市委政法委</w:t>
            </w:r>
          </w:p>
        </w:tc>
        <w:tc>
          <w:tcPr>
            <w:tcW w:w="3402" w:type="dxa"/>
            <w:gridSpan w:val="3"/>
            <w:tcBorders>
              <w:top w:val="single" w:color="FFFFFF" w:sz="6" w:space="0"/>
              <w:left w:val="single" w:color="FFFFFF" w:sz="6" w:space="0"/>
              <w:right w:val="single" w:color="FFFFFF" w:sz="6" w:space="0"/>
            </w:tcBorders>
            <w:vAlign w:val="center"/>
          </w:tcPr>
          <w:p>
            <w:pPr>
              <w:pStyle w:val="12"/>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5" w:type="dxa"/>
            <w:vMerge w:val="restart"/>
            <w:vAlign w:val="center"/>
          </w:tcPr>
          <w:p>
            <w:pPr>
              <w:pStyle w:val="14"/>
            </w:pPr>
            <w:r>
              <w:t>序号</w:t>
            </w:r>
          </w:p>
        </w:tc>
        <w:tc>
          <w:tcPr>
            <w:tcW w:w="3402" w:type="dxa"/>
            <w:gridSpan w:val="2"/>
            <w:vAlign w:val="center"/>
          </w:tcPr>
          <w:p>
            <w:pPr>
              <w:pStyle w:val="14"/>
            </w:pPr>
            <w:r>
              <w:t>收入</w:t>
            </w:r>
          </w:p>
        </w:tc>
        <w:tc>
          <w:tcPr>
            <w:tcW w:w="3402"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5" w:type="dxa"/>
            <w:vMerge w:val="continue"/>
          </w:tcPr>
          <w:p/>
        </w:tc>
        <w:tc>
          <w:tcPr>
            <w:tcW w:w="3402" w:type="dxa"/>
            <w:vAlign w:val="center"/>
          </w:tcPr>
          <w:p>
            <w:pPr>
              <w:pStyle w:val="14"/>
            </w:pPr>
            <w:r>
              <w:t>项  目</w:t>
            </w:r>
          </w:p>
        </w:tc>
        <w:tc>
          <w:tcPr>
            <w:tcW w:w="3402" w:type="dxa"/>
            <w:vAlign w:val="center"/>
          </w:tcPr>
          <w:p>
            <w:pPr>
              <w:pStyle w:val="14"/>
            </w:pPr>
            <w:r>
              <w:t>预算数</w:t>
            </w:r>
          </w:p>
        </w:tc>
        <w:tc>
          <w:tcPr>
            <w:tcW w:w="3402" w:type="dxa"/>
            <w:vAlign w:val="center"/>
          </w:tcPr>
          <w:p>
            <w:pPr>
              <w:pStyle w:val="14"/>
            </w:pPr>
            <w:r>
              <w:t>项  目</w:t>
            </w:r>
          </w:p>
        </w:tc>
        <w:tc>
          <w:tcPr>
            <w:tcW w:w="3402"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5" w:type="dxa"/>
            <w:vAlign w:val="center"/>
          </w:tcPr>
          <w:p>
            <w:pPr>
              <w:pStyle w:val="14"/>
            </w:pPr>
            <w:r>
              <w:t>栏次</w:t>
            </w:r>
          </w:p>
        </w:tc>
        <w:tc>
          <w:tcPr>
            <w:tcW w:w="3402" w:type="dxa"/>
            <w:vAlign w:val="center"/>
          </w:tcPr>
          <w:p>
            <w:pPr>
              <w:pStyle w:val="14"/>
            </w:pPr>
            <w:r>
              <w:t>1</w:t>
            </w:r>
          </w:p>
        </w:tc>
        <w:tc>
          <w:tcPr>
            <w:tcW w:w="3402" w:type="dxa"/>
            <w:vAlign w:val="center"/>
          </w:tcPr>
          <w:p>
            <w:pPr>
              <w:pStyle w:val="14"/>
            </w:pPr>
            <w:r>
              <w:t>2</w:t>
            </w:r>
          </w:p>
        </w:tc>
        <w:tc>
          <w:tcPr>
            <w:tcW w:w="3402" w:type="dxa"/>
            <w:vAlign w:val="center"/>
          </w:tcPr>
          <w:p>
            <w:pPr>
              <w:pStyle w:val="14"/>
            </w:pPr>
            <w:r>
              <w:t>3</w:t>
            </w:r>
          </w:p>
        </w:tc>
        <w:tc>
          <w:tcPr>
            <w:tcW w:w="3402"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w:t>
            </w:r>
          </w:p>
        </w:tc>
        <w:tc>
          <w:tcPr>
            <w:tcW w:w="3402" w:type="dxa"/>
            <w:vAlign w:val="center"/>
          </w:tcPr>
          <w:p>
            <w:pPr>
              <w:pStyle w:val="16"/>
            </w:pPr>
            <w:r>
              <w:t>一、一般公共预算拨款收入</w:t>
            </w:r>
          </w:p>
        </w:tc>
        <w:tc>
          <w:tcPr>
            <w:tcW w:w="3402" w:type="dxa"/>
            <w:vAlign w:val="center"/>
          </w:tcPr>
          <w:p>
            <w:pPr>
              <w:pStyle w:val="15"/>
            </w:pPr>
            <w:r>
              <w:t>135.70</w:t>
            </w:r>
          </w:p>
        </w:tc>
        <w:tc>
          <w:tcPr>
            <w:tcW w:w="3402" w:type="dxa"/>
            <w:vAlign w:val="center"/>
          </w:tcPr>
          <w:p>
            <w:pPr>
              <w:pStyle w:val="16"/>
            </w:pPr>
            <w:r>
              <w:t>一、一般公共服务支出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w:t>
            </w:r>
          </w:p>
        </w:tc>
        <w:tc>
          <w:tcPr>
            <w:tcW w:w="3402" w:type="dxa"/>
            <w:vAlign w:val="center"/>
          </w:tcPr>
          <w:p>
            <w:pPr>
              <w:pStyle w:val="16"/>
            </w:pPr>
            <w:r>
              <w:t>二、政府性基金预算拨款收入</w:t>
            </w:r>
          </w:p>
        </w:tc>
        <w:tc>
          <w:tcPr>
            <w:tcW w:w="3402" w:type="dxa"/>
            <w:vAlign w:val="center"/>
          </w:tcPr>
          <w:p>
            <w:pPr>
              <w:pStyle w:val="15"/>
            </w:pPr>
          </w:p>
        </w:tc>
        <w:tc>
          <w:tcPr>
            <w:tcW w:w="3402" w:type="dxa"/>
            <w:vAlign w:val="center"/>
          </w:tcPr>
          <w:p>
            <w:pPr>
              <w:pStyle w:val="16"/>
            </w:pPr>
            <w:r>
              <w:t>二、外交支出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3</w:t>
            </w:r>
          </w:p>
        </w:tc>
        <w:tc>
          <w:tcPr>
            <w:tcW w:w="3402" w:type="dxa"/>
            <w:vAlign w:val="center"/>
          </w:tcPr>
          <w:p>
            <w:pPr>
              <w:pStyle w:val="16"/>
            </w:pPr>
            <w:r>
              <w:t>三、国有资本经营预算拨款收入</w:t>
            </w:r>
          </w:p>
        </w:tc>
        <w:tc>
          <w:tcPr>
            <w:tcW w:w="3402" w:type="dxa"/>
            <w:vAlign w:val="center"/>
          </w:tcPr>
          <w:p>
            <w:pPr>
              <w:pStyle w:val="15"/>
            </w:pPr>
          </w:p>
        </w:tc>
        <w:tc>
          <w:tcPr>
            <w:tcW w:w="3402" w:type="dxa"/>
            <w:vAlign w:val="center"/>
          </w:tcPr>
          <w:p>
            <w:pPr>
              <w:pStyle w:val="16"/>
            </w:pPr>
            <w:r>
              <w:t>三、国防支出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4</w:t>
            </w:r>
          </w:p>
        </w:tc>
        <w:tc>
          <w:tcPr>
            <w:tcW w:w="3402" w:type="dxa"/>
            <w:vAlign w:val="center"/>
          </w:tcPr>
          <w:p>
            <w:pPr>
              <w:pStyle w:val="16"/>
            </w:pPr>
            <w:r>
              <w:t>四、财政专户管理资金收入</w:t>
            </w:r>
          </w:p>
        </w:tc>
        <w:tc>
          <w:tcPr>
            <w:tcW w:w="3402" w:type="dxa"/>
            <w:vAlign w:val="center"/>
          </w:tcPr>
          <w:p>
            <w:pPr>
              <w:pStyle w:val="15"/>
            </w:pPr>
          </w:p>
        </w:tc>
        <w:tc>
          <w:tcPr>
            <w:tcW w:w="3402" w:type="dxa"/>
            <w:vAlign w:val="center"/>
          </w:tcPr>
          <w:p>
            <w:pPr>
              <w:pStyle w:val="16"/>
            </w:pPr>
            <w:r>
              <w:t>四、公共安全支出</w:t>
            </w:r>
          </w:p>
        </w:tc>
        <w:tc>
          <w:tcPr>
            <w:tcW w:w="3402" w:type="dxa"/>
            <w:vAlign w:val="center"/>
          </w:tcPr>
          <w:p>
            <w:pPr>
              <w:pStyle w:val="15"/>
            </w:pPr>
            <w:r>
              <w:t>135.70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5</w:t>
            </w:r>
          </w:p>
        </w:tc>
        <w:tc>
          <w:tcPr>
            <w:tcW w:w="3402" w:type="dxa"/>
            <w:vAlign w:val="center"/>
          </w:tcPr>
          <w:p>
            <w:pPr>
              <w:pStyle w:val="16"/>
            </w:pPr>
            <w:r>
              <w:t>五、事业收入</w:t>
            </w:r>
          </w:p>
        </w:tc>
        <w:tc>
          <w:tcPr>
            <w:tcW w:w="3402" w:type="dxa"/>
            <w:vAlign w:val="center"/>
          </w:tcPr>
          <w:p>
            <w:pPr>
              <w:pStyle w:val="15"/>
            </w:pPr>
          </w:p>
        </w:tc>
        <w:tc>
          <w:tcPr>
            <w:tcW w:w="3402" w:type="dxa"/>
            <w:vAlign w:val="center"/>
          </w:tcPr>
          <w:p>
            <w:pPr>
              <w:pStyle w:val="16"/>
            </w:pPr>
            <w:r>
              <w:t>五、教育支出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6</w:t>
            </w:r>
          </w:p>
        </w:tc>
        <w:tc>
          <w:tcPr>
            <w:tcW w:w="3402" w:type="dxa"/>
            <w:vAlign w:val="center"/>
          </w:tcPr>
          <w:p>
            <w:pPr>
              <w:pStyle w:val="16"/>
            </w:pPr>
            <w:r>
              <w:t>六、事业单位经营收入</w:t>
            </w:r>
          </w:p>
        </w:tc>
        <w:tc>
          <w:tcPr>
            <w:tcW w:w="3402" w:type="dxa"/>
            <w:vAlign w:val="center"/>
          </w:tcPr>
          <w:p>
            <w:pPr>
              <w:pStyle w:val="15"/>
            </w:pPr>
          </w:p>
        </w:tc>
        <w:tc>
          <w:tcPr>
            <w:tcW w:w="3402" w:type="dxa"/>
            <w:vAlign w:val="center"/>
          </w:tcPr>
          <w:p>
            <w:pPr>
              <w:pStyle w:val="16"/>
            </w:pPr>
            <w:r>
              <w:t>六、科学技术支出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7</w:t>
            </w:r>
          </w:p>
        </w:tc>
        <w:tc>
          <w:tcPr>
            <w:tcW w:w="3402" w:type="dxa"/>
            <w:vAlign w:val="center"/>
          </w:tcPr>
          <w:p>
            <w:pPr>
              <w:pStyle w:val="16"/>
            </w:pPr>
            <w:r>
              <w:t>七、上级补助收入</w:t>
            </w:r>
          </w:p>
        </w:tc>
        <w:tc>
          <w:tcPr>
            <w:tcW w:w="3402" w:type="dxa"/>
            <w:vAlign w:val="center"/>
          </w:tcPr>
          <w:p>
            <w:pPr>
              <w:pStyle w:val="15"/>
            </w:pPr>
          </w:p>
        </w:tc>
        <w:tc>
          <w:tcPr>
            <w:tcW w:w="3402" w:type="dxa"/>
            <w:vAlign w:val="center"/>
          </w:tcPr>
          <w:p>
            <w:pPr>
              <w:pStyle w:val="16"/>
            </w:pPr>
            <w:r>
              <w:t>七、文化旅游体育与传媒支出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8</w:t>
            </w:r>
          </w:p>
        </w:tc>
        <w:tc>
          <w:tcPr>
            <w:tcW w:w="3402" w:type="dxa"/>
            <w:vAlign w:val="center"/>
          </w:tcPr>
          <w:p>
            <w:pPr>
              <w:pStyle w:val="16"/>
            </w:pPr>
            <w:r>
              <w:t>八、附属单位上缴收入</w:t>
            </w:r>
          </w:p>
        </w:tc>
        <w:tc>
          <w:tcPr>
            <w:tcW w:w="3402" w:type="dxa"/>
            <w:vAlign w:val="center"/>
          </w:tcPr>
          <w:p>
            <w:pPr>
              <w:pStyle w:val="15"/>
            </w:pPr>
          </w:p>
        </w:tc>
        <w:tc>
          <w:tcPr>
            <w:tcW w:w="3402" w:type="dxa"/>
            <w:vAlign w:val="center"/>
          </w:tcPr>
          <w:p>
            <w:pPr>
              <w:pStyle w:val="16"/>
            </w:pPr>
            <w:r>
              <w:t>八、社会保障和就业支出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9</w:t>
            </w:r>
          </w:p>
        </w:tc>
        <w:tc>
          <w:tcPr>
            <w:tcW w:w="3402" w:type="dxa"/>
            <w:vAlign w:val="center"/>
          </w:tcPr>
          <w:p>
            <w:pPr>
              <w:pStyle w:val="16"/>
            </w:pPr>
            <w:r>
              <w:t>九、其他收入</w:t>
            </w:r>
          </w:p>
        </w:tc>
        <w:tc>
          <w:tcPr>
            <w:tcW w:w="3402" w:type="dxa"/>
            <w:vAlign w:val="center"/>
          </w:tcPr>
          <w:p>
            <w:pPr>
              <w:pStyle w:val="15"/>
            </w:pPr>
          </w:p>
        </w:tc>
        <w:tc>
          <w:tcPr>
            <w:tcW w:w="3402" w:type="dxa"/>
            <w:vAlign w:val="center"/>
          </w:tcPr>
          <w:p>
            <w:pPr>
              <w:pStyle w:val="16"/>
            </w:pPr>
            <w:r>
              <w:t>九、社会保险基金支出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10</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十、卫生健康支出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11</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十一、节能环保支出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12</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十二、城乡社区支出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13</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十三、农林水支出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14</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十四、交通运输支出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15</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十五、资源勘探工业信息等支出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16</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十六、商业服务业等支出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17</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十七、金融支出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18</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十八、援助其他地区支出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19</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十九、自然资源海洋气象等支出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20</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二十、住房保障支出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21</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二十一、粮油物资储备支出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22</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二十二、国有资本经营预算支出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23</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二十三、灾害防治及应急管理支出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24</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二十四、预备费</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25</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二十五、其他支出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75" w:type="dxa"/>
            <w:vAlign w:val="center"/>
          </w:tcPr>
          <w:p>
            <w:pPr>
              <w:pStyle w:val="17"/>
            </w:pPr>
            <w:r>
              <w:t>26</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二十六、转移性支出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27</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二十七、债务还本支出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28</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二十八、债务付息支出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29</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二十九、债务发行费用支出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30</w:t>
            </w:r>
          </w:p>
        </w:tc>
        <w:tc>
          <w:tcPr>
            <w:tcW w:w="3402" w:type="dxa"/>
            <w:vAlign w:val="center"/>
          </w:tcPr>
          <w:p>
            <w:pPr>
              <w:pStyle w:val="16"/>
            </w:pPr>
          </w:p>
        </w:tc>
        <w:tc>
          <w:tcPr>
            <w:tcW w:w="3402" w:type="dxa"/>
            <w:vAlign w:val="center"/>
          </w:tcPr>
          <w:p>
            <w:pPr>
              <w:pStyle w:val="15"/>
            </w:pPr>
          </w:p>
        </w:tc>
        <w:tc>
          <w:tcPr>
            <w:tcW w:w="3402" w:type="dxa"/>
            <w:vAlign w:val="center"/>
          </w:tcPr>
          <w:p>
            <w:pPr>
              <w:pStyle w:val="16"/>
            </w:pPr>
            <w:r>
              <w:t>三十、抗疫特别国债安排的支出</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31</w:t>
            </w:r>
          </w:p>
        </w:tc>
        <w:tc>
          <w:tcPr>
            <w:tcW w:w="3402" w:type="dxa"/>
            <w:vAlign w:val="center"/>
          </w:tcPr>
          <w:p>
            <w:pPr>
              <w:pStyle w:val="18"/>
            </w:pPr>
            <w:r>
              <w:t>本年收入合计</w:t>
            </w:r>
          </w:p>
        </w:tc>
        <w:tc>
          <w:tcPr>
            <w:tcW w:w="3402" w:type="dxa"/>
            <w:vAlign w:val="center"/>
          </w:tcPr>
          <w:p>
            <w:pPr>
              <w:pStyle w:val="19"/>
            </w:pPr>
            <w:r>
              <w:t>135.70</w:t>
            </w:r>
          </w:p>
        </w:tc>
        <w:tc>
          <w:tcPr>
            <w:tcW w:w="3402" w:type="dxa"/>
            <w:vAlign w:val="center"/>
          </w:tcPr>
          <w:p>
            <w:pPr>
              <w:pStyle w:val="18"/>
            </w:pPr>
            <w:r>
              <w:t>本年支出合计</w:t>
            </w:r>
          </w:p>
        </w:tc>
        <w:tc>
          <w:tcPr>
            <w:tcW w:w="3402" w:type="dxa"/>
            <w:vAlign w:val="center"/>
          </w:tcPr>
          <w:p>
            <w:pPr>
              <w:pStyle w:val="19"/>
            </w:pPr>
            <w:r>
              <w:t>135.70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32</w:t>
            </w:r>
          </w:p>
        </w:tc>
        <w:tc>
          <w:tcPr>
            <w:tcW w:w="3402" w:type="dxa"/>
            <w:vAlign w:val="center"/>
          </w:tcPr>
          <w:p>
            <w:pPr>
              <w:pStyle w:val="16"/>
            </w:pPr>
            <w:r>
              <w:t>上年结转结余</w:t>
            </w:r>
          </w:p>
        </w:tc>
        <w:tc>
          <w:tcPr>
            <w:tcW w:w="3402" w:type="dxa"/>
            <w:vAlign w:val="center"/>
          </w:tcPr>
          <w:p>
            <w:pPr>
              <w:pStyle w:val="15"/>
            </w:pPr>
          </w:p>
        </w:tc>
        <w:tc>
          <w:tcPr>
            <w:tcW w:w="3402" w:type="dxa"/>
            <w:vAlign w:val="center"/>
          </w:tcPr>
          <w:p>
            <w:pPr>
              <w:pStyle w:val="16"/>
            </w:pPr>
            <w:r>
              <w:t>年终结转结余</w:t>
            </w:r>
          </w:p>
        </w:tc>
        <w:tc>
          <w:tcPr>
            <w:tcW w:w="34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5" w:type="dxa"/>
            <w:vAlign w:val="center"/>
          </w:tcPr>
          <w:p>
            <w:pPr>
              <w:pStyle w:val="17"/>
            </w:pPr>
            <w:r>
              <w:t>33</w:t>
            </w:r>
          </w:p>
        </w:tc>
        <w:tc>
          <w:tcPr>
            <w:tcW w:w="3402" w:type="dxa"/>
            <w:vAlign w:val="center"/>
          </w:tcPr>
          <w:p>
            <w:pPr>
              <w:pStyle w:val="18"/>
            </w:pPr>
            <w:r>
              <w:t>收入总计</w:t>
            </w:r>
          </w:p>
        </w:tc>
        <w:tc>
          <w:tcPr>
            <w:tcW w:w="3402" w:type="dxa"/>
            <w:vAlign w:val="center"/>
          </w:tcPr>
          <w:p>
            <w:pPr>
              <w:pStyle w:val="19"/>
            </w:pPr>
            <w:r>
              <w:t>135.70</w:t>
            </w:r>
          </w:p>
        </w:tc>
        <w:tc>
          <w:tcPr>
            <w:tcW w:w="3402" w:type="dxa"/>
            <w:vAlign w:val="center"/>
          </w:tcPr>
          <w:p>
            <w:pPr>
              <w:pStyle w:val="18"/>
            </w:pPr>
            <w:r>
              <w:t>支出总计</w:t>
            </w:r>
          </w:p>
        </w:tc>
        <w:tc>
          <w:tcPr>
            <w:tcW w:w="3402" w:type="dxa"/>
            <w:vAlign w:val="center"/>
          </w:tcPr>
          <w:p>
            <w:pPr>
              <w:pStyle w:val="19"/>
            </w:pPr>
            <w:r>
              <w:t>135.70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34"/>
        <w:gridCol w:w="1134"/>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4" w:type="dxa"/>
            <w:gridSpan w:val="5"/>
            <w:tcBorders>
              <w:top w:val="single" w:color="FFFFFF" w:sz="6" w:space="0"/>
              <w:left w:val="single" w:color="FFFFFF" w:sz="6" w:space="0"/>
              <w:right w:val="single" w:color="FFFFFF" w:sz="6" w:space="0"/>
            </w:tcBorders>
            <w:vAlign w:val="center"/>
          </w:tcPr>
          <w:p>
            <w:pPr>
              <w:pStyle w:val="13"/>
            </w:pPr>
            <w:r>
              <w:t>125中共霸州市委政法委</w:t>
            </w:r>
          </w:p>
        </w:tc>
        <w:tc>
          <w:tcPr>
            <w:tcW w:w="1134"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1134"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1134" w:type="dxa"/>
            <w:gridSpan w:val="2"/>
            <w:vAlign w:val="center"/>
          </w:tcPr>
          <w:p>
            <w:pPr>
              <w:pStyle w:val="14"/>
            </w:pPr>
            <w:r>
              <w:t>功能分类科目</w:t>
            </w:r>
          </w:p>
        </w:tc>
        <w:tc>
          <w:tcPr>
            <w:tcW w:w="1134" w:type="dxa"/>
            <w:vMerge w:val="restart"/>
            <w:vAlign w:val="center"/>
          </w:tcPr>
          <w:p>
            <w:pPr>
              <w:pStyle w:val="14"/>
            </w:pPr>
            <w:r>
              <w:t>合计</w:t>
            </w:r>
          </w:p>
        </w:tc>
        <w:tc>
          <w:tcPr>
            <w:tcW w:w="1134"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34" w:type="dxa"/>
            <w:vAlign w:val="center"/>
          </w:tcPr>
          <w:p>
            <w:pPr>
              <w:pStyle w:val="14"/>
            </w:pPr>
            <w:r>
              <w:t>科目    编码</w:t>
            </w:r>
          </w:p>
        </w:tc>
        <w:tc>
          <w:tcPr>
            <w:tcW w:w="1134"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1134" w:type="dxa"/>
            <w:vAlign w:val="center"/>
          </w:tcPr>
          <w:p>
            <w:pPr>
              <w:pStyle w:val="14"/>
            </w:pPr>
            <w:r>
              <w:t>1</w:t>
            </w:r>
          </w:p>
        </w:tc>
        <w:tc>
          <w:tcPr>
            <w:tcW w:w="1134"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1134" w:type="dxa"/>
            <w:vAlign w:val="center"/>
          </w:tcPr>
          <w:p>
            <w:pPr>
              <w:pStyle w:val="20"/>
            </w:pPr>
          </w:p>
        </w:tc>
        <w:tc>
          <w:tcPr>
            <w:tcW w:w="1134" w:type="dxa"/>
            <w:vAlign w:val="center"/>
          </w:tcPr>
          <w:p>
            <w:pPr>
              <w:pStyle w:val="18"/>
            </w:pPr>
            <w:r>
              <w:t>合计</w:t>
            </w:r>
          </w:p>
        </w:tc>
        <w:tc>
          <w:tcPr>
            <w:tcW w:w="1134" w:type="dxa"/>
            <w:vAlign w:val="center"/>
          </w:tcPr>
          <w:p>
            <w:pPr>
              <w:pStyle w:val="19"/>
            </w:pPr>
            <w:r>
              <w:t>135.70</w:t>
            </w:r>
          </w:p>
        </w:tc>
        <w:tc>
          <w:tcPr>
            <w:tcW w:w="1134" w:type="dxa"/>
            <w:vAlign w:val="center"/>
          </w:tcPr>
          <w:p>
            <w:pPr>
              <w:pStyle w:val="19"/>
            </w:pPr>
            <w:r>
              <w:t>135.70</w:t>
            </w:r>
          </w:p>
        </w:tc>
        <w:tc>
          <w:tcPr>
            <w:tcW w:w="1134" w:type="dxa"/>
            <w:vAlign w:val="center"/>
          </w:tcPr>
          <w:p>
            <w:pPr>
              <w:pStyle w:val="19"/>
            </w:pPr>
            <w:r>
              <w:t>135.70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1134" w:type="dxa"/>
            <w:vAlign w:val="center"/>
          </w:tcPr>
          <w:p>
            <w:pPr>
              <w:pStyle w:val="16"/>
            </w:pPr>
            <w:r>
              <w:t>204</w:t>
            </w:r>
          </w:p>
        </w:tc>
        <w:tc>
          <w:tcPr>
            <w:tcW w:w="1134" w:type="dxa"/>
            <w:vAlign w:val="center"/>
          </w:tcPr>
          <w:p>
            <w:pPr>
              <w:pStyle w:val="16"/>
            </w:pPr>
            <w:r>
              <w:t>公共安全支出</w:t>
            </w:r>
          </w:p>
        </w:tc>
        <w:tc>
          <w:tcPr>
            <w:tcW w:w="1134" w:type="dxa"/>
            <w:vAlign w:val="center"/>
          </w:tcPr>
          <w:p>
            <w:pPr>
              <w:pStyle w:val="15"/>
            </w:pPr>
            <w:r>
              <w:t>135.70</w:t>
            </w:r>
          </w:p>
        </w:tc>
        <w:tc>
          <w:tcPr>
            <w:tcW w:w="1134" w:type="dxa"/>
            <w:vAlign w:val="center"/>
          </w:tcPr>
          <w:p>
            <w:pPr>
              <w:pStyle w:val="15"/>
            </w:pPr>
            <w:r>
              <w:t>135.70</w:t>
            </w:r>
          </w:p>
        </w:tc>
        <w:tc>
          <w:tcPr>
            <w:tcW w:w="1134" w:type="dxa"/>
            <w:vAlign w:val="center"/>
          </w:tcPr>
          <w:p>
            <w:pPr>
              <w:pStyle w:val="15"/>
            </w:pPr>
            <w:r>
              <w:t>135.70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1134" w:type="dxa"/>
            <w:vAlign w:val="center"/>
          </w:tcPr>
          <w:p>
            <w:pPr>
              <w:pStyle w:val="16"/>
            </w:pPr>
            <w:r>
              <w:t>20402</w:t>
            </w:r>
          </w:p>
        </w:tc>
        <w:tc>
          <w:tcPr>
            <w:tcW w:w="1134" w:type="dxa"/>
            <w:vAlign w:val="center"/>
          </w:tcPr>
          <w:p>
            <w:pPr>
              <w:pStyle w:val="16"/>
            </w:pPr>
            <w:r>
              <w:t>公安</w:t>
            </w:r>
          </w:p>
        </w:tc>
        <w:tc>
          <w:tcPr>
            <w:tcW w:w="1134" w:type="dxa"/>
            <w:vAlign w:val="center"/>
          </w:tcPr>
          <w:p>
            <w:pPr>
              <w:pStyle w:val="15"/>
            </w:pPr>
            <w:r>
              <w:t>135.70</w:t>
            </w:r>
          </w:p>
        </w:tc>
        <w:tc>
          <w:tcPr>
            <w:tcW w:w="1134" w:type="dxa"/>
            <w:vAlign w:val="center"/>
          </w:tcPr>
          <w:p>
            <w:pPr>
              <w:pStyle w:val="15"/>
            </w:pPr>
            <w:r>
              <w:t>135.70</w:t>
            </w:r>
          </w:p>
        </w:tc>
        <w:tc>
          <w:tcPr>
            <w:tcW w:w="1134" w:type="dxa"/>
            <w:vAlign w:val="center"/>
          </w:tcPr>
          <w:p>
            <w:pPr>
              <w:pStyle w:val="15"/>
            </w:pPr>
            <w:r>
              <w:t>135.70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1134" w:type="dxa"/>
            <w:vAlign w:val="center"/>
          </w:tcPr>
          <w:p>
            <w:pPr>
              <w:pStyle w:val="16"/>
            </w:pPr>
            <w:r>
              <w:t>2040201</w:t>
            </w:r>
          </w:p>
        </w:tc>
        <w:tc>
          <w:tcPr>
            <w:tcW w:w="1134" w:type="dxa"/>
            <w:vAlign w:val="center"/>
          </w:tcPr>
          <w:p>
            <w:pPr>
              <w:pStyle w:val="16"/>
            </w:pPr>
            <w:r>
              <w:t>行政运行</w:t>
            </w:r>
          </w:p>
        </w:tc>
        <w:tc>
          <w:tcPr>
            <w:tcW w:w="1134" w:type="dxa"/>
            <w:vAlign w:val="center"/>
          </w:tcPr>
          <w:p>
            <w:pPr>
              <w:pStyle w:val="15"/>
            </w:pPr>
            <w:r>
              <w:t>35.70</w:t>
            </w:r>
          </w:p>
        </w:tc>
        <w:tc>
          <w:tcPr>
            <w:tcW w:w="1134" w:type="dxa"/>
            <w:vAlign w:val="center"/>
          </w:tcPr>
          <w:p>
            <w:pPr>
              <w:pStyle w:val="15"/>
            </w:pPr>
            <w:r>
              <w:t>35.70</w:t>
            </w:r>
          </w:p>
        </w:tc>
        <w:tc>
          <w:tcPr>
            <w:tcW w:w="1134" w:type="dxa"/>
            <w:vAlign w:val="center"/>
          </w:tcPr>
          <w:p>
            <w:pPr>
              <w:pStyle w:val="15"/>
            </w:pPr>
            <w:r>
              <w:t>35.70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1134" w:type="dxa"/>
            <w:vAlign w:val="center"/>
          </w:tcPr>
          <w:p>
            <w:pPr>
              <w:pStyle w:val="16"/>
            </w:pPr>
            <w:r>
              <w:t>2040202</w:t>
            </w:r>
          </w:p>
        </w:tc>
        <w:tc>
          <w:tcPr>
            <w:tcW w:w="1134" w:type="dxa"/>
            <w:vAlign w:val="center"/>
          </w:tcPr>
          <w:p>
            <w:pPr>
              <w:pStyle w:val="16"/>
            </w:pPr>
            <w:r>
              <w:t>一般行政管理事务</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984"/>
        <w:gridCol w:w="198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4" w:type="dxa"/>
            <w:gridSpan w:val="3"/>
            <w:tcBorders>
              <w:top w:val="single" w:color="FFFFFF" w:sz="6" w:space="0"/>
              <w:left w:val="single" w:color="FFFFFF" w:sz="6" w:space="0"/>
              <w:right w:val="single" w:color="FFFFFF" w:sz="6" w:space="0"/>
            </w:tcBorders>
            <w:vAlign w:val="center"/>
          </w:tcPr>
          <w:p>
            <w:pPr>
              <w:pStyle w:val="13"/>
            </w:pPr>
            <w:r>
              <w:t>125中共霸州市委政法委</w:t>
            </w:r>
          </w:p>
        </w:tc>
        <w:tc>
          <w:tcPr>
            <w:tcW w:w="1134"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113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1984" w:type="dxa"/>
            <w:gridSpan w:val="2"/>
            <w:vAlign w:val="center"/>
          </w:tcPr>
          <w:p>
            <w:pPr>
              <w:pStyle w:val="14"/>
            </w:pPr>
            <w:r>
              <w:t>功能分类科目</w:t>
            </w:r>
          </w:p>
        </w:tc>
        <w:tc>
          <w:tcPr>
            <w:tcW w:w="1134" w:type="dxa"/>
            <w:vMerge w:val="restart"/>
            <w:vAlign w:val="center"/>
          </w:tcPr>
          <w:p>
            <w:pPr>
              <w:pStyle w:val="14"/>
            </w:pPr>
            <w:r>
              <w:t>合计</w:t>
            </w:r>
          </w:p>
        </w:tc>
        <w:tc>
          <w:tcPr>
            <w:tcW w:w="1134" w:type="dxa"/>
            <w:vMerge w:val="restart"/>
            <w:vAlign w:val="center"/>
          </w:tcPr>
          <w:p>
            <w:pPr>
              <w:pStyle w:val="14"/>
            </w:pPr>
            <w:r>
              <w:t>基本支出</w:t>
            </w:r>
          </w:p>
        </w:tc>
        <w:tc>
          <w:tcPr>
            <w:tcW w:w="1134" w:type="dxa"/>
            <w:vMerge w:val="restart"/>
            <w:vAlign w:val="center"/>
          </w:tcPr>
          <w:p>
            <w:pPr>
              <w:pStyle w:val="14"/>
            </w:pPr>
            <w:r>
              <w:t>项目支出</w:t>
            </w:r>
          </w:p>
        </w:tc>
        <w:tc>
          <w:tcPr>
            <w:tcW w:w="1134" w:type="dxa"/>
            <w:vMerge w:val="restart"/>
            <w:vAlign w:val="center"/>
          </w:tcPr>
          <w:p>
            <w:pPr>
              <w:pStyle w:val="14"/>
            </w:pPr>
            <w:r>
              <w:t>经营支出</w:t>
            </w:r>
          </w:p>
        </w:tc>
        <w:tc>
          <w:tcPr>
            <w:tcW w:w="1134" w:type="dxa"/>
            <w:vMerge w:val="restart"/>
            <w:vAlign w:val="center"/>
          </w:tcPr>
          <w:p>
            <w:pPr>
              <w:pStyle w:val="14"/>
            </w:pPr>
            <w:r>
              <w:t>上解上级     支出</w:t>
            </w:r>
          </w:p>
        </w:tc>
        <w:tc>
          <w:tcPr>
            <w:tcW w:w="1134"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984" w:type="dxa"/>
            <w:vAlign w:val="center"/>
          </w:tcPr>
          <w:p>
            <w:pPr>
              <w:pStyle w:val="14"/>
            </w:pPr>
            <w:r>
              <w:t>科目    编码</w:t>
            </w:r>
          </w:p>
        </w:tc>
        <w:tc>
          <w:tcPr>
            <w:tcW w:w="1984" w:type="dxa"/>
            <w:vAlign w:val="center"/>
          </w:tcPr>
          <w:p>
            <w:pPr>
              <w:pStyle w:val="14"/>
            </w:pPr>
            <w:r>
              <w:t>科目名称</w:t>
            </w:r>
          </w:p>
        </w:tc>
        <w:tc>
          <w:tcPr>
            <w:tcW w:w="1134" w:type="dxa"/>
            <w:vMerge w:val="continue"/>
          </w:tcPr>
          <w:p/>
        </w:tc>
        <w:tc>
          <w:tcPr>
            <w:tcW w:w="1134" w:type="dxa"/>
            <w:vMerge w:val="continue"/>
          </w:tcPr>
          <w:p/>
        </w:tc>
        <w:tc>
          <w:tcPr>
            <w:tcW w:w="1134" w:type="dxa"/>
            <w:vMerge w:val="continue"/>
          </w:tcPr>
          <w:p/>
        </w:tc>
        <w:tc>
          <w:tcPr>
            <w:tcW w:w="1134" w:type="dxa"/>
            <w:vMerge w:val="continue"/>
          </w:tcPr>
          <w:p/>
        </w:tc>
        <w:tc>
          <w:tcPr>
            <w:tcW w:w="1134" w:type="dxa"/>
            <w:vMerge w:val="continue"/>
          </w:tcP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984" w:type="dxa"/>
            <w:vAlign w:val="center"/>
          </w:tcPr>
          <w:p>
            <w:pPr>
              <w:pStyle w:val="14"/>
            </w:pPr>
            <w:r>
              <w:t>1</w:t>
            </w:r>
          </w:p>
        </w:tc>
        <w:tc>
          <w:tcPr>
            <w:tcW w:w="1984"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984" w:type="dxa"/>
            <w:vAlign w:val="center"/>
          </w:tcPr>
          <w:p>
            <w:pPr>
              <w:pStyle w:val="20"/>
            </w:pPr>
          </w:p>
        </w:tc>
        <w:tc>
          <w:tcPr>
            <w:tcW w:w="1984" w:type="dxa"/>
            <w:vAlign w:val="center"/>
          </w:tcPr>
          <w:p>
            <w:pPr>
              <w:pStyle w:val="18"/>
            </w:pPr>
            <w:r>
              <w:t>合计</w:t>
            </w:r>
          </w:p>
        </w:tc>
        <w:tc>
          <w:tcPr>
            <w:tcW w:w="1134" w:type="dxa"/>
            <w:vAlign w:val="center"/>
          </w:tcPr>
          <w:p>
            <w:pPr>
              <w:pStyle w:val="19"/>
            </w:pPr>
            <w:r>
              <w:t>135.70</w:t>
            </w:r>
          </w:p>
        </w:tc>
        <w:tc>
          <w:tcPr>
            <w:tcW w:w="1134" w:type="dxa"/>
            <w:vAlign w:val="center"/>
          </w:tcPr>
          <w:p>
            <w:pPr>
              <w:pStyle w:val="19"/>
            </w:pPr>
            <w:r>
              <w:t>35.70</w:t>
            </w:r>
          </w:p>
        </w:tc>
        <w:tc>
          <w:tcPr>
            <w:tcW w:w="1134" w:type="dxa"/>
            <w:vAlign w:val="center"/>
          </w:tcPr>
          <w:p>
            <w:pPr>
              <w:pStyle w:val="19"/>
            </w:pPr>
            <w:r>
              <w:t>100.00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984" w:type="dxa"/>
            <w:vAlign w:val="center"/>
          </w:tcPr>
          <w:p>
            <w:pPr>
              <w:pStyle w:val="16"/>
            </w:pPr>
            <w:r>
              <w:t>204</w:t>
            </w:r>
          </w:p>
        </w:tc>
        <w:tc>
          <w:tcPr>
            <w:tcW w:w="1984" w:type="dxa"/>
            <w:vAlign w:val="center"/>
          </w:tcPr>
          <w:p>
            <w:pPr>
              <w:pStyle w:val="16"/>
            </w:pPr>
            <w:r>
              <w:t>公共安全支出</w:t>
            </w:r>
          </w:p>
        </w:tc>
        <w:tc>
          <w:tcPr>
            <w:tcW w:w="1134" w:type="dxa"/>
            <w:vAlign w:val="center"/>
          </w:tcPr>
          <w:p>
            <w:pPr>
              <w:pStyle w:val="15"/>
            </w:pPr>
            <w:r>
              <w:t>135.70</w:t>
            </w:r>
          </w:p>
        </w:tc>
        <w:tc>
          <w:tcPr>
            <w:tcW w:w="1134" w:type="dxa"/>
            <w:vAlign w:val="center"/>
          </w:tcPr>
          <w:p>
            <w:pPr>
              <w:pStyle w:val="15"/>
            </w:pPr>
            <w:r>
              <w:t>35.70</w:t>
            </w: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984" w:type="dxa"/>
            <w:vAlign w:val="center"/>
          </w:tcPr>
          <w:p>
            <w:pPr>
              <w:pStyle w:val="16"/>
            </w:pPr>
            <w:r>
              <w:t>20402</w:t>
            </w:r>
          </w:p>
        </w:tc>
        <w:tc>
          <w:tcPr>
            <w:tcW w:w="1984" w:type="dxa"/>
            <w:vAlign w:val="center"/>
          </w:tcPr>
          <w:p>
            <w:pPr>
              <w:pStyle w:val="16"/>
            </w:pPr>
            <w:r>
              <w:t>公安</w:t>
            </w:r>
          </w:p>
        </w:tc>
        <w:tc>
          <w:tcPr>
            <w:tcW w:w="1134" w:type="dxa"/>
            <w:vAlign w:val="center"/>
          </w:tcPr>
          <w:p>
            <w:pPr>
              <w:pStyle w:val="15"/>
            </w:pPr>
            <w:r>
              <w:t>135.70</w:t>
            </w:r>
          </w:p>
        </w:tc>
        <w:tc>
          <w:tcPr>
            <w:tcW w:w="1134" w:type="dxa"/>
            <w:vAlign w:val="center"/>
          </w:tcPr>
          <w:p>
            <w:pPr>
              <w:pStyle w:val="15"/>
            </w:pPr>
            <w:r>
              <w:t>35.70</w:t>
            </w: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984" w:type="dxa"/>
            <w:vAlign w:val="center"/>
          </w:tcPr>
          <w:p>
            <w:pPr>
              <w:pStyle w:val="16"/>
            </w:pPr>
            <w:r>
              <w:t>2040201</w:t>
            </w:r>
          </w:p>
        </w:tc>
        <w:tc>
          <w:tcPr>
            <w:tcW w:w="1984" w:type="dxa"/>
            <w:vAlign w:val="center"/>
          </w:tcPr>
          <w:p>
            <w:pPr>
              <w:pStyle w:val="16"/>
            </w:pPr>
            <w:r>
              <w:t>行政运行</w:t>
            </w:r>
          </w:p>
        </w:tc>
        <w:tc>
          <w:tcPr>
            <w:tcW w:w="1134" w:type="dxa"/>
            <w:vAlign w:val="center"/>
          </w:tcPr>
          <w:p>
            <w:pPr>
              <w:pStyle w:val="15"/>
            </w:pPr>
            <w:r>
              <w:t>35.70</w:t>
            </w:r>
          </w:p>
        </w:tc>
        <w:tc>
          <w:tcPr>
            <w:tcW w:w="1134" w:type="dxa"/>
            <w:vAlign w:val="center"/>
          </w:tcPr>
          <w:p>
            <w:pPr>
              <w:pStyle w:val="15"/>
            </w:pPr>
            <w:r>
              <w:t>35.70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984" w:type="dxa"/>
            <w:vAlign w:val="center"/>
          </w:tcPr>
          <w:p>
            <w:pPr>
              <w:pStyle w:val="16"/>
            </w:pPr>
            <w:r>
              <w:t>2040202</w:t>
            </w:r>
          </w:p>
        </w:tc>
        <w:tc>
          <w:tcPr>
            <w:tcW w:w="1984" w:type="dxa"/>
            <w:vAlign w:val="center"/>
          </w:tcPr>
          <w:p>
            <w:pPr>
              <w:pStyle w:val="16"/>
            </w:pPr>
            <w:r>
              <w:t>一般行政管理事务</w:t>
            </w: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268"/>
        <w:gridCol w:w="1232"/>
        <w:gridCol w:w="2268"/>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8" w:type="dxa"/>
            <w:gridSpan w:val="3"/>
            <w:tcBorders>
              <w:top w:val="single" w:color="FFFFFF" w:sz="6" w:space="0"/>
              <w:left w:val="single" w:color="FFFFFF" w:sz="6" w:space="0"/>
              <w:right w:val="single" w:color="FFFFFF" w:sz="6" w:space="0"/>
            </w:tcBorders>
            <w:vAlign w:val="center"/>
          </w:tcPr>
          <w:p>
            <w:pPr>
              <w:pStyle w:val="13"/>
            </w:pPr>
            <w:r>
              <w:t>125中共霸州市委政法委</w:t>
            </w:r>
          </w:p>
        </w:tc>
        <w:tc>
          <w:tcPr>
            <w:tcW w:w="2268" w:type="dxa"/>
            <w:gridSpan w:val="5"/>
            <w:tcBorders>
              <w:top w:val="single" w:color="FFFFFF" w:sz="6" w:space="0"/>
              <w:left w:val="single" w:color="FFFFFF" w:sz="6" w:space="0"/>
              <w:right w:val="single" w:color="FFFFFF" w:sz="6" w:space="0"/>
            </w:tcBorders>
            <w:vAlign w:val="center"/>
          </w:tcPr>
          <w:p>
            <w:pPr>
              <w:pStyle w:val="12"/>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2268" w:type="dxa"/>
            <w:gridSpan w:val="2"/>
            <w:vAlign w:val="center"/>
          </w:tcPr>
          <w:p>
            <w:pPr>
              <w:pStyle w:val="14"/>
            </w:pPr>
            <w:r>
              <w:t>收入</w:t>
            </w:r>
          </w:p>
        </w:tc>
        <w:tc>
          <w:tcPr>
            <w:tcW w:w="226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268" w:type="dxa"/>
            <w:vAlign w:val="center"/>
          </w:tcPr>
          <w:p>
            <w:pPr>
              <w:pStyle w:val="14"/>
            </w:pPr>
            <w:r>
              <w:t>项  目</w:t>
            </w:r>
          </w:p>
        </w:tc>
        <w:tc>
          <w:tcPr>
            <w:tcW w:w="1232" w:type="dxa"/>
            <w:vAlign w:val="center"/>
          </w:tcPr>
          <w:p>
            <w:pPr>
              <w:pStyle w:val="14"/>
            </w:pPr>
            <w:r>
              <w:t>金额</w:t>
            </w:r>
          </w:p>
        </w:tc>
        <w:tc>
          <w:tcPr>
            <w:tcW w:w="2268"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2268" w:type="dxa"/>
            <w:vAlign w:val="center"/>
          </w:tcPr>
          <w:p>
            <w:pPr>
              <w:pStyle w:val="14"/>
            </w:pPr>
            <w:r>
              <w:t>1</w:t>
            </w:r>
          </w:p>
        </w:tc>
        <w:tc>
          <w:tcPr>
            <w:tcW w:w="1232" w:type="dxa"/>
            <w:vAlign w:val="center"/>
          </w:tcPr>
          <w:p>
            <w:pPr>
              <w:pStyle w:val="14"/>
            </w:pPr>
            <w:r>
              <w:t>2</w:t>
            </w:r>
          </w:p>
        </w:tc>
        <w:tc>
          <w:tcPr>
            <w:tcW w:w="2268"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2268" w:type="dxa"/>
            <w:vAlign w:val="center"/>
          </w:tcPr>
          <w:p>
            <w:pPr>
              <w:pStyle w:val="16"/>
            </w:pPr>
            <w:r>
              <w:t>一、一般公共预算拨款</w:t>
            </w:r>
          </w:p>
        </w:tc>
        <w:tc>
          <w:tcPr>
            <w:tcW w:w="1232" w:type="dxa"/>
            <w:vAlign w:val="center"/>
          </w:tcPr>
          <w:p>
            <w:pPr>
              <w:pStyle w:val="15"/>
            </w:pPr>
            <w:r>
              <w:t>135.70</w:t>
            </w:r>
          </w:p>
        </w:tc>
        <w:tc>
          <w:tcPr>
            <w:tcW w:w="2268" w:type="dxa"/>
            <w:vAlign w:val="center"/>
          </w:tcPr>
          <w:p>
            <w:pPr>
              <w:pStyle w:val="16"/>
            </w:pPr>
            <w:r>
              <w:t>一、一般公共服务支出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2268" w:type="dxa"/>
            <w:vAlign w:val="center"/>
          </w:tcPr>
          <w:p>
            <w:pPr>
              <w:pStyle w:val="16"/>
            </w:pPr>
            <w:r>
              <w:t>二、政府性基金预算拨款</w:t>
            </w:r>
          </w:p>
        </w:tc>
        <w:tc>
          <w:tcPr>
            <w:tcW w:w="1232" w:type="dxa"/>
            <w:vAlign w:val="center"/>
          </w:tcPr>
          <w:p>
            <w:pPr>
              <w:pStyle w:val="15"/>
            </w:pPr>
          </w:p>
        </w:tc>
        <w:tc>
          <w:tcPr>
            <w:tcW w:w="2268"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2268" w:type="dxa"/>
            <w:vAlign w:val="center"/>
          </w:tcPr>
          <w:p>
            <w:pPr>
              <w:pStyle w:val="16"/>
            </w:pPr>
            <w:r>
              <w:t>三、国有资本经营预算拨款</w:t>
            </w:r>
          </w:p>
        </w:tc>
        <w:tc>
          <w:tcPr>
            <w:tcW w:w="1232" w:type="dxa"/>
            <w:vAlign w:val="center"/>
          </w:tcPr>
          <w:p>
            <w:pPr>
              <w:pStyle w:val="15"/>
            </w:pPr>
          </w:p>
        </w:tc>
        <w:tc>
          <w:tcPr>
            <w:tcW w:w="2268"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四、公共安全支出</w:t>
            </w:r>
          </w:p>
        </w:tc>
        <w:tc>
          <w:tcPr>
            <w:tcW w:w="1232" w:type="dxa"/>
            <w:vAlign w:val="center"/>
          </w:tcPr>
          <w:p>
            <w:pPr>
              <w:pStyle w:val="15"/>
            </w:pPr>
            <w:r>
              <w:t>135.70</w:t>
            </w:r>
          </w:p>
        </w:tc>
        <w:tc>
          <w:tcPr>
            <w:tcW w:w="1232" w:type="dxa"/>
            <w:vAlign w:val="center"/>
          </w:tcPr>
          <w:p>
            <w:pPr>
              <w:pStyle w:val="15"/>
            </w:pPr>
            <w:r>
              <w:t>135.70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八、社会保障和就业支出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十、卫生健康支出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二十、住房保障支出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2268" w:type="dxa"/>
            <w:vAlign w:val="center"/>
          </w:tcPr>
          <w:p>
            <w:pPr>
              <w:pStyle w:val="16"/>
            </w:pPr>
          </w:p>
        </w:tc>
        <w:tc>
          <w:tcPr>
            <w:tcW w:w="1232" w:type="dxa"/>
            <w:vAlign w:val="center"/>
          </w:tcPr>
          <w:p>
            <w:pPr>
              <w:pStyle w:val="15"/>
            </w:pPr>
          </w:p>
        </w:tc>
        <w:tc>
          <w:tcPr>
            <w:tcW w:w="2268"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2268" w:type="dxa"/>
            <w:vAlign w:val="center"/>
          </w:tcPr>
          <w:p>
            <w:pPr>
              <w:pStyle w:val="18"/>
            </w:pPr>
            <w:r>
              <w:t>本年收入合计</w:t>
            </w:r>
          </w:p>
        </w:tc>
        <w:tc>
          <w:tcPr>
            <w:tcW w:w="1232" w:type="dxa"/>
            <w:vAlign w:val="center"/>
          </w:tcPr>
          <w:p>
            <w:pPr>
              <w:pStyle w:val="19"/>
            </w:pPr>
            <w:r>
              <w:t>135.70</w:t>
            </w:r>
          </w:p>
        </w:tc>
        <w:tc>
          <w:tcPr>
            <w:tcW w:w="2268" w:type="dxa"/>
            <w:vAlign w:val="center"/>
          </w:tcPr>
          <w:p>
            <w:pPr>
              <w:pStyle w:val="18"/>
            </w:pPr>
            <w:r>
              <w:t>本年支出合计</w:t>
            </w:r>
          </w:p>
        </w:tc>
        <w:tc>
          <w:tcPr>
            <w:tcW w:w="1232" w:type="dxa"/>
            <w:vAlign w:val="center"/>
          </w:tcPr>
          <w:p>
            <w:pPr>
              <w:pStyle w:val="19"/>
            </w:pPr>
            <w:r>
              <w:t>135.70</w:t>
            </w:r>
          </w:p>
        </w:tc>
        <w:tc>
          <w:tcPr>
            <w:tcW w:w="1232" w:type="dxa"/>
            <w:vAlign w:val="center"/>
          </w:tcPr>
          <w:p>
            <w:pPr>
              <w:pStyle w:val="19"/>
            </w:pPr>
            <w:r>
              <w:t>135.70</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2268" w:type="dxa"/>
            <w:vAlign w:val="center"/>
          </w:tcPr>
          <w:p>
            <w:pPr>
              <w:pStyle w:val="16"/>
            </w:pPr>
            <w:r>
              <w:t>年初财政拨款结转和结余</w:t>
            </w:r>
          </w:p>
        </w:tc>
        <w:tc>
          <w:tcPr>
            <w:tcW w:w="1232" w:type="dxa"/>
            <w:vAlign w:val="center"/>
          </w:tcPr>
          <w:p>
            <w:pPr>
              <w:pStyle w:val="15"/>
            </w:pPr>
          </w:p>
        </w:tc>
        <w:tc>
          <w:tcPr>
            <w:tcW w:w="2268"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2268" w:type="dxa"/>
            <w:vAlign w:val="center"/>
          </w:tcPr>
          <w:p>
            <w:pPr>
              <w:pStyle w:val="16"/>
            </w:pPr>
            <w:r>
              <w:t>一、一般公共预算拨款</w:t>
            </w:r>
          </w:p>
        </w:tc>
        <w:tc>
          <w:tcPr>
            <w:tcW w:w="1232" w:type="dxa"/>
            <w:vAlign w:val="center"/>
          </w:tcPr>
          <w:p>
            <w:pPr>
              <w:pStyle w:val="15"/>
            </w:pPr>
          </w:p>
        </w:tc>
        <w:tc>
          <w:tcPr>
            <w:tcW w:w="2268"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2268" w:type="dxa"/>
            <w:vAlign w:val="center"/>
          </w:tcPr>
          <w:p>
            <w:pPr>
              <w:pStyle w:val="16"/>
            </w:pPr>
            <w:r>
              <w:t>二、政府性基金预算拨款</w:t>
            </w:r>
          </w:p>
        </w:tc>
        <w:tc>
          <w:tcPr>
            <w:tcW w:w="1232" w:type="dxa"/>
            <w:vAlign w:val="center"/>
          </w:tcPr>
          <w:p>
            <w:pPr>
              <w:pStyle w:val="15"/>
            </w:pPr>
          </w:p>
        </w:tc>
        <w:tc>
          <w:tcPr>
            <w:tcW w:w="2268"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2268" w:type="dxa"/>
            <w:vAlign w:val="center"/>
          </w:tcPr>
          <w:p>
            <w:pPr>
              <w:pStyle w:val="16"/>
            </w:pPr>
            <w:r>
              <w:t>三、国有资本经营预算拨款</w:t>
            </w:r>
          </w:p>
        </w:tc>
        <w:tc>
          <w:tcPr>
            <w:tcW w:w="1232" w:type="dxa"/>
            <w:vAlign w:val="center"/>
          </w:tcPr>
          <w:p>
            <w:pPr>
              <w:pStyle w:val="15"/>
            </w:pPr>
          </w:p>
        </w:tc>
        <w:tc>
          <w:tcPr>
            <w:tcW w:w="2268"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2268" w:type="dxa"/>
            <w:vAlign w:val="center"/>
          </w:tcPr>
          <w:p>
            <w:pPr>
              <w:pStyle w:val="18"/>
            </w:pPr>
            <w:r>
              <w:t>收入总计</w:t>
            </w:r>
          </w:p>
        </w:tc>
        <w:tc>
          <w:tcPr>
            <w:tcW w:w="1232" w:type="dxa"/>
            <w:vAlign w:val="center"/>
          </w:tcPr>
          <w:p>
            <w:pPr>
              <w:pStyle w:val="19"/>
            </w:pPr>
            <w:r>
              <w:t>135.70</w:t>
            </w:r>
          </w:p>
        </w:tc>
        <w:tc>
          <w:tcPr>
            <w:tcW w:w="2268" w:type="dxa"/>
            <w:vAlign w:val="center"/>
          </w:tcPr>
          <w:p>
            <w:pPr>
              <w:pStyle w:val="18"/>
            </w:pPr>
            <w:r>
              <w:t>支出总计</w:t>
            </w:r>
          </w:p>
        </w:tc>
        <w:tc>
          <w:tcPr>
            <w:tcW w:w="1232" w:type="dxa"/>
            <w:vAlign w:val="center"/>
          </w:tcPr>
          <w:p>
            <w:pPr>
              <w:pStyle w:val="19"/>
            </w:pPr>
            <w:r>
              <w:t>135.70</w:t>
            </w:r>
          </w:p>
        </w:tc>
        <w:tc>
          <w:tcPr>
            <w:tcW w:w="1232" w:type="dxa"/>
            <w:vAlign w:val="center"/>
          </w:tcPr>
          <w:p>
            <w:pPr>
              <w:pStyle w:val="19"/>
            </w:pPr>
            <w:r>
              <w:t>135.70</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125中共霸州市委政法委</w:t>
            </w:r>
          </w:p>
        </w:tc>
        <w:tc>
          <w:tcPr>
            <w:tcW w:w="4929" w:type="dxa"/>
            <w:gridSpan w:val="3"/>
            <w:tcBorders>
              <w:top w:val="single" w:color="FFFFFF" w:sz="6" w:space="0"/>
              <w:left w:val="single" w:color="FFFFFF" w:sz="6" w:space="0"/>
              <w:right w:val="single" w:color="FFFFFF" w:sz="6" w:space="0"/>
            </w:tcBorders>
            <w:vAlign w:val="center"/>
          </w:tcPr>
          <w:p>
            <w:pPr>
              <w:pStyle w:val="12"/>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135.70</w:t>
            </w:r>
          </w:p>
        </w:tc>
        <w:tc>
          <w:tcPr>
            <w:tcW w:w="1643" w:type="dxa"/>
            <w:vAlign w:val="center"/>
          </w:tcPr>
          <w:p>
            <w:pPr>
              <w:pStyle w:val="19"/>
            </w:pPr>
            <w:r>
              <w:t>35.70</w:t>
            </w:r>
          </w:p>
        </w:tc>
        <w:tc>
          <w:tcPr>
            <w:tcW w:w="1643" w:type="dxa"/>
            <w:vAlign w:val="center"/>
          </w:tcPr>
          <w:p>
            <w:pPr>
              <w:pStyle w:val="19"/>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204</w:t>
            </w:r>
          </w:p>
        </w:tc>
        <w:tc>
          <w:tcPr>
            <w:tcW w:w="1643" w:type="dxa"/>
            <w:vAlign w:val="center"/>
          </w:tcPr>
          <w:p>
            <w:pPr>
              <w:pStyle w:val="16"/>
            </w:pPr>
            <w:r>
              <w:t>公共安全支出</w:t>
            </w:r>
          </w:p>
        </w:tc>
        <w:tc>
          <w:tcPr>
            <w:tcW w:w="1643" w:type="dxa"/>
            <w:vAlign w:val="center"/>
          </w:tcPr>
          <w:p>
            <w:pPr>
              <w:pStyle w:val="15"/>
            </w:pPr>
            <w:r>
              <w:t>135.70</w:t>
            </w:r>
          </w:p>
        </w:tc>
        <w:tc>
          <w:tcPr>
            <w:tcW w:w="1643" w:type="dxa"/>
            <w:vAlign w:val="center"/>
          </w:tcPr>
          <w:p>
            <w:pPr>
              <w:pStyle w:val="15"/>
            </w:pPr>
            <w:r>
              <w:t>35.70</w:t>
            </w:r>
          </w:p>
        </w:tc>
        <w:tc>
          <w:tcPr>
            <w:tcW w:w="1643"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20402</w:t>
            </w:r>
          </w:p>
        </w:tc>
        <w:tc>
          <w:tcPr>
            <w:tcW w:w="1643" w:type="dxa"/>
            <w:vAlign w:val="center"/>
          </w:tcPr>
          <w:p>
            <w:pPr>
              <w:pStyle w:val="16"/>
            </w:pPr>
            <w:r>
              <w:t>公安</w:t>
            </w:r>
          </w:p>
        </w:tc>
        <w:tc>
          <w:tcPr>
            <w:tcW w:w="1643" w:type="dxa"/>
            <w:vAlign w:val="center"/>
          </w:tcPr>
          <w:p>
            <w:pPr>
              <w:pStyle w:val="15"/>
            </w:pPr>
            <w:r>
              <w:t>135.70</w:t>
            </w:r>
          </w:p>
        </w:tc>
        <w:tc>
          <w:tcPr>
            <w:tcW w:w="1643" w:type="dxa"/>
            <w:vAlign w:val="center"/>
          </w:tcPr>
          <w:p>
            <w:pPr>
              <w:pStyle w:val="15"/>
            </w:pPr>
            <w:r>
              <w:t>35.70</w:t>
            </w:r>
          </w:p>
        </w:tc>
        <w:tc>
          <w:tcPr>
            <w:tcW w:w="1643"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2040201</w:t>
            </w:r>
          </w:p>
        </w:tc>
        <w:tc>
          <w:tcPr>
            <w:tcW w:w="1643" w:type="dxa"/>
            <w:vAlign w:val="center"/>
          </w:tcPr>
          <w:p>
            <w:pPr>
              <w:pStyle w:val="16"/>
            </w:pPr>
            <w:r>
              <w:t>行政运行</w:t>
            </w:r>
          </w:p>
        </w:tc>
        <w:tc>
          <w:tcPr>
            <w:tcW w:w="1643" w:type="dxa"/>
            <w:vAlign w:val="center"/>
          </w:tcPr>
          <w:p>
            <w:pPr>
              <w:pStyle w:val="15"/>
            </w:pPr>
            <w:r>
              <w:t>35.70</w:t>
            </w:r>
          </w:p>
        </w:tc>
        <w:tc>
          <w:tcPr>
            <w:tcW w:w="1643" w:type="dxa"/>
            <w:vAlign w:val="center"/>
          </w:tcPr>
          <w:p>
            <w:pPr>
              <w:pStyle w:val="15"/>
            </w:pPr>
            <w:r>
              <w:t>35.70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2040202</w:t>
            </w:r>
          </w:p>
        </w:tc>
        <w:tc>
          <w:tcPr>
            <w:tcW w:w="1643" w:type="dxa"/>
            <w:vAlign w:val="center"/>
          </w:tcPr>
          <w:p>
            <w:pPr>
              <w:pStyle w:val="16"/>
            </w:pPr>
            <w:r>
              <w:t>一般行政管理事务</w:t>
            </w:r>
          </w:p>
        </w:tc>
        <w:tc>
          <w:tcPr>
            <w:tcW w:w="1643" w:type="dxa"/>
            <w:vAlign w:val="center"/>
          </w:tcPr>
          <w:p>
            <w:pPr>
              <w:pStyle w:val="15"/>
            </w:pPr>
            <w:r>
              <w:t>100.00</w:t>
            </w:r>
          </w:p>
        </w:tc>
        <w:tc>
          <w:tcPr>
            <w:tcW w:w="1643" w:type="dxa"/>
            <w:vAlign w:val="center"/>
          </w:tcPr>
          <w:p>
            <w:pPr>
              <w:pStyle w:val="15"/>
            </w:pPr>
          </w:p>
        </w:tc>
        <w:tc>
          <w:tcPr>
            <w:tcW w:w="1643" w:type="dxa"/>
            <w:vAlign w:val="center"/>
          </w:tcPr>
          <w:p>
            <w:pPr>
              <w:pStyle w:val="15"/>
            </w:pPr>
            <w:r>
              <w:t>100.00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4"/>
        <w:gridCol w:w="1701"/>
        <w:gridCol w:w="170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1" w:type="dxa"/>
            <w:gridSpan w:val="3"/>
            <w:tcBorders>
              <w:top w:val="single" w:color="FFFFFF" w:sz="6" w:space="0"/>
              <w:left w:val="single" w:color="FFFFFF" w:sz="6" w:space="0"/>
              <w:right w:val="single" w:color="FFFFFF" w:sz="6" w:space="0"/>
            </w:tcBorders>
            <w:vAlign w:val="center"/>
          </w:tcPr>
          <w:p>
            <w:pPr>
              <w:pStyle w:val="13"/>
            </w:pPr>
            <w:r>
              <w:t>125中共霸州市委政法委</w:t>
            </w:r>
          </w:p>
        </w:tc>
        <w:tc>
          <w:tcPr>
            <w:tcW w:w="4929" w:type="dxa"/>
            <w:gridSpan w:val="3"/>
            <w:tcBorders>
              <w:top w:val="single" w:color="FFFFFF" w:sz="6" w:space="0"/>
              <w:left w:val="single" w:color="FFFFFF" w:sz="6" w:space="0"/>
              <w:right w:val="single" w:color="FFFFFF" w:sz="6" w:space="0"/>
            </w:tcBorders>
            <w:vAlign w:val="center"/>
          </w:tcPr>
          <w:p>
            <w:pPr>
              <w:pStyle w:val="12"/>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4" w:type="dxa"/>
            <w:vMerge w:val="restart"/>
            <w:vAlign w:val="center"/>
          </w:tcPr>
          <w:p>
            <w:pPr>
              <w:pStyle w:val="14"/>
            </w:pPr>
            <w:r>
              <w:t>序号</w:t>
            </w:r>
          </w:p>
        </w:tc>
        <w:tc>
          <w:tcPr>
            <w:tcW w:w="1701" w:type="dxa"/>
            <w:gridSpan w:val="2"/>
            <w:vAlign w:val="center"/>
          </w:tcPr>
          <w:p>
            <w:pPr>
              <w:pStyle w:val="14"/>
            </w:pPr>
            <w:r>
              <w:t>支出部门经济分类科目</w:t>
            </w:r>
          </w:p>
        </w:tc>
        <w:tc>
          <w:tcPr>
            <w:tcW w:w="49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4" w:type="dxa"/>
            <w:vMerge w:val="continue"/>
          </w:tcPr>
          <w:p/>
        </w:tc>
        <w:tc>
          <w:tcPr>
            <w:tcW w:w="1701" w:type="dxa"/>
            <w:vAlign w:val="center"/>
          </w:tcPr>
          <w:p>
            <w:pPr>
              <w:pStyle w:val="14"/>
            </w:pPr>
            <w:r>
              <w:t>科目编码</w:t>
            </w:r>
          </w:p>
        </w:tc>
        <w:tc>
          <w:tcPr>
            <w:tcW w:w="1701" w:type="dxa"/>
            <w:vAlign w:val="center"/>
          </w:tcPr>
          <w:p>
            <w:pPr>
              <w:pStyle w:val="14"/>
            </w:pPr>
            <w:r>
              <w:t>科目名称</w:t>
            </w:r>
          </w:p>
        </w:tc>
        <w:tc>
          <w:tcPr>
            <w:tcW w:w="1643" w:type="dxa"/>
            <w:vAlign w:val="center"/>
          </w:tcPr>
          <w:p>
            <w:pPr>
              <w:pStyle w:val="14"/>
            </w:pPr>
            <w:r>
              <w:t>合计</w:t>
            </w:r>
          </w:p>
        </w:tc>
        <w:tc>
          <w:tcPr>
            <w:tcW w:w="1643" w:type="dxa"/>
            <w:vAlign w:val="center"/>
          </w:tcPr>
          <w:p>
            <w:pPr>
              <w:pStyle w:val="14"/>
            </w:pPr>
            <w:r>
              <w:t>人员经费</w:t>
            </w:r>
          </w:p>
        </w:tc>
        <w:tc>
          <w:tcPr>
            <w:tcW w:w="1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4" w:type="dxa"/>
            <w:vAlign w:val="center"/>
          </w:tcPr>
          <w:p>
            <w:pPr>
              <w:pStyle w:val="14"/>
            </w:pPr>
            <w:r>
              <w:t>栏次</w:t>
            </w:r>
          </w:p>
        </w:tc>
        <w:tc>
          <w:tcPr>
            <w:tcW w:w="1701" w:type="dxa"/>
            <w:vAlign w:val="center"/>
          </w:tcPr>
          <w:p>
            <w:pPr>
              <w:pStyle w:val="14"/>
            </w:pPr>
            <w:r>
              <w:t>1</w:t>
            </w:r>
          </w:p>
        </w:tc>
        <w:tc>
          <w:tcPr>
            <w:tcW w:w="1701"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1</w:t>
            </w:r>
          </w:p>
        </w:tc>
        <w:tc>
          <w:tcPr>
            <w:tcW w:w="1701" w:type="dxa"/>
            <w:vAlign w:val="center"/>
          </w:tcPr>
          <w:p>
            <w:pPr>
              <w:pStyle w:val="20"/>
            </w:pPr>
          </w:p>
        </w:tc>
        <w:tc>
          <w:tcPr>
            <w:tcW w:w="1701" w:type="dxa"/>
            <w:vAlign w:val="center"/>
          </w:tcPr>
          <w:p>
            <w:pPr>
              <w:pStyle w:val="18"/>
            </w:pPr>
            <w:r>
              <w:t>合计</w:t>
            </w:r>
          </w:p>
        </w:tc>
        <w:tc>
          <w:tcPr>
            <w:tcW w:w="1643" w:type="dxa"/>
            <w:vAlign w:val="center"/>
          </w:tcPr>
          <w:p>
            <w:pPr>
              <w:pStyle w:val="19"/>
            </w:pPr>
            <w:r>
              <w:t>35.70</w:t>
            </w:r>
          </w:p>
        </w:tc>
        <w:tc>
          <w:tcPr>
            <w:tcW w:w="1643" w:type="dxa"/>
            <w:vAlign w:val="center"/>
          </w:tcPr>
          <w:p>
            <w:pPr>
              <w:pStyle w:val="19"/>
            </w:pPr>
          </w:p>
        </w:tc>
        <w:tc>
          <w:tcPr>
            <w:tcW w:w="1643" w:type="dxa"/>
            <w:vAlign w:val="center"/>
          </w:tcPr>
          <w:p>
            <w:pPr>
              <w:pStyle w:val="19"/>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2</w:t>
            </w:r>
          </w:p>
        </w:tc>
        <w:tc>
          <w:tcPr>
            <w:tcW w:w="1701" w:type="dxa"/>
            <w:vAlign w:val="center"/>
          </w:tcPr>
          <w:p>
            <w:pPr>
              <w:pStyle w:val="16"/>
            </w:pPr>
            <w:r>
              <w:t>302</w:t>
            </w:r>
          </w:p>
        </w:tc>
        <w:tc>
          <w:tcPr>
            <w:tcW w:w="1701" w:type="dxa"/>
            <w:vAlign w:val="center"/>
          </w:tcPr>
          <w:p>
            <w:pPr>
              <w:pStyle w:val="16"/>
            </w:pPr>
            <w:r>
              <w:t>商品和服务支出</w:t>
            </w:r>
          </w:p>
        </w:tc>
        <w:tc>
          <w:tcPr>
            <w:tcW w:w="1643" w:type="dxa"/>
            <w:vAlign w:val="center"/>
          </w:tcPr>
          <w:p>
            <w:pPr>
              <w:pStyle w:val="15"/>
            </w:pPr>
            <w:r>
              <w:t>35.70</w:t>
            </w:r>
          </w:p>
        </w:tc>
        <w:tc>
          <w:tcPr>
            <w:tcW w:w="1643" w:type="dxa"/>
            <w:vAlign w:val="center"/>
          </w:tcPr>
          <w:p>
            <w:pPr>
              <w:pStyle w:val="15"/>
            </w:pPr>
          </w:p>
        </w:tc>
        <w:tc>
          <w:tcPr>
            <w:tcW w:w="1643" w:type="dxa"/>
            <w:vAlign w:val="center"/>
          </w:tcPr>
          <w:p>
            <w:pPr>
              <w:pStyle w:val="15"/>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3</w:t>
            </w:r>
          </w:p>
        </w:tc>
        <w:tc>
          <w:tcPr>
            <w:tcW w:w="1701" w:type="dxa"/>
            <w:vAlign w:val="center"/>
          </w:tcPr>
          <w:p>
            <w:pPr>
              <w:pStyle w:val="16"/>
            </w:pPr>
            <w:r>
              <w:t>30201</w:t>
            </w:r>
          </w:p>
        </w:tc>
        <w:tc>
          <w:tcPr>
            <w:tcW w:w="1701" w:type="dxa"/>
            <w:vAlign w:val="center"/>
          </w:tcPr>
          <w:p>
            <w:pPr>
              <w:pStyle w:val="16"/>
            </w:pPr>
            <w:r>
              <w:t>办公费</w:t>
            </w:r>
          </w:p>
        </w:tc>
        <w:tc>
          <w:tcPr>
            <w:tcW w:w="1643" w:type="dxa"/>
            <w:vAlign w:val="center"/>
          </w:tcPr>
          <w:p>
            <w:pPr>
              <w:pStyle w:val="15"/>
            </w:pPr>
            <w:r>
              <w:t>3.65</w:t>
            </w:r>
          </w:p>
        </w:tc>
        <w:tc>
          <w:tcPr>
            <w:tcW w:w="1643" w:type="dxa"/>
            <w:vAlign w:val="center"/>
          </w:tcPr>
          <w:p>
            <w:pPr>
              <w:pStyle w:val="15"/>
            </w:pPr>
          </w:p>
        </w:tc>
        <w:tc>
          <w:tcPr>
            <w:tcW w:w="1643" w:type="dxa"/>
            <w:vAlign w:val="center"/>
          </w:tcPr>
          <w:p>
            <w:pPr>
              <w:pStyle w:val="15"/>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4</w:t>
            </w:r>
          </w:p>
        </w:tc>
        <w:tc>
          <w:tcPr>
            <w:tcW w:w="1701" w:type="dxa"/>
            <w:vAlign w:val="center"/>
          </w:tcPr>
          <w:p>
            <w:pPr>
              <w:pStyle w:val="16"/>
            </w:pPr>
            <w:r>
              <w:t>30202</w:t>
            </w:r>
          </w:p>
        </w:tc>
        <w:tc>
          <w:tcPr>
            <w:tcW w:w="1701" w:type="dxa"/>
            <w:vAlign w:val="center"/>
          </w:tcPr>
          <w:p>
            <w:pPr>
              <w:pStyle w:val="16"/>
            </w:pPr>
            <w:r>
              <w:t>印刷费</w:t>
            </w:r>
          </w:p>
        </w:tc>
        <w:tc>
          <w:tcPr>
            <w:tcW w:w="1643" w:type="dxa"/>
            <w:vAlign w:val="center"/>
          </w:tcPr>
          <w:p>
            <w:pPr>
              <w:pStyle w:val="15"/>
            </w:pPr>
            <w:r>
              <w:t>0.30</w:t>
            </w:r>
          </w:p>
        </w:tc>
        <w:tc>
          <w:tcPr>
            <w:tcW w:w="1643" w:type="dxa"/>
            <w:vAlign w:val="center"/>
          </w:tcPr>
          <w:p>
            <w:pPr>
              <w:pStyle w:val="15"/>
            </w:pPr>
          </w:p>
        </w:tc>
        <w:tc>
          <w:tcPr>
            <w:tcW w:w="1643"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5</w:t>
            </w:r>
          </w:p>
        </w:tc>
        <w:tc>
          <w:tcPr>
            <w:tcW w:w="1701" w:type="dxa"/>
            <w:vAlign w:val="center"/>
          </w:tcPr>
          <w:p>
            <w:pPr>
              <w:pStyle w:val="16"/>
            </w:pPr>
            <w:r>
              <w:t>30205</w:t>
            </w:r>
          </w:p>
        </w:tc>
        <w:tc>
          <w:tcPr>
            <w:tcW w:w="1701" w:type="dxa"/>
            <w:vAlign w:val="center"/>
          </w:tcPr>
          <w:p>
            <w:pPr>
              <w:pStyle w:val="16"/>
            </w:pPr>
            <w:r>
              <w:t>水费</w:t>
            </w:r>
          </w:p>
        </w:tc>
        <w:tc>
          <w:tcPr>
            <w:tcW w:w="1643" w:type="dxa"/>
            <w:vAlign w:val="center"/>
          </w:tcPr>
          <w:p>
            <w:pPr>
              <w:pStyle w:val="15"/>
            </w:pPr>
            <w:r>
              <w:t>0.90</w:t>
            </w:r>
          </w:p>
        </w:tc>
        <w:tc>
          <w:tcPr>
            <w:tcW w:w="1643" w:type="dxa"/>
            <w:vAlign w:val="center"/>
          </w:tcPr>
          <w:p>
            <w:pPr>
              <w:pStyle w:val="15"/>
            </w:pPr>
          </w:p>
        </w:tc>
        <w:tc>
          <w:tcPr>
            <w:tcW w:w="1643"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6</w:t>
            </w:r>
          </w:p>
        </w:tc>
        <w:tc>
          <w:tcPr>
            <w:tcW w:w="1701" w:type="dxa"/>
            <w:vAlign w:val="center"/>
          </w:tcPr>
          <w:p>
            <w:pPr>
              <w:pStyle w:val="16"/>
            </w:pPr>
            <w:r>
              <w:t>30206</w:t>
            </w:r>
          </w:p>
        </w:tc>
        <w:tc>
          <w:tcPr>
            <w:tcW w:w="1701" w:type="dxa"/>
            <w:vAlign w:val="center"/>
          </w:tcPr>
          <w:p>
            <w:pPr>
              <w:pStyle w:val="16"/>
            </w:pPr>
            <w:r>
              <w:t>电费</w:t>
            </w:r>
          </w:p>
        </w:tc>
        <w:tc>
          <w:tcPr>
            <w:tcW w:w="1643" w:type="dxa"/>
            <w:vAlign w:val="center"/>
          </w:tcPr>
          <w:p>
            <w:pPr>
              <w:pStyle w:val="15"/>
            </w:pPr>
            <w:r>
              <w:t>2.40</w:t>
            </w:r>
          </w:p>
        </w:tc>
        <w:tc>
          <w:tcPr>
            <w:tcW w:w="1643" w:type="dxa"/>
            <w:vAlign w:val="center"/>
          </w:tcPr>
          <w:p>
            <w:pPr>
              <w:pStyle w:val="15"/>
            </w:pPr>
          </w:p>
        </w:tc>
        <w:tc>
          <w:tcPr>
            <w:tcW w:w="1643"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7</w:t>
            </w:r>
          </w:p>
        </w:tc>
        <w:tc>
          <w:tcPr>
            <w:tcW w:w="1701" w:type="dxa"/>
            <w:vAlign w:val="center"/>
          </w:tcPr>
          <w:p>
            <w:pPr>
              <w:pStyle w:val="16"/>
            </w:pPr>
            <w:r>
              <w:t>30207</w:t>
            </w:r>
          </w:p>
        </w:tc>
        <w:tc>
          <w:tcPr>
            <w:tcW w:w="1701" w:type="dxa"/>
            <w:vAlign w:val="center"/>
          </w:tcPr>
          <w:p>
            <w:pPr>
              <w:pStyle w:val="16"/>
            </w:pPr>
            <w:r>
              <w:t>邮电费</w:t>
            </w:r>
          </w:p>
        </w:tc>
        <w:tc>
          <w:tcPr>
            <w:tcW w:w="1643" w:type="dxa"/>
            <w:vAlign w:val="center"/>
          </w:tcPr>
          <w:p>
            <w:pPr>
              <w:pStyle w:val="15"/>
            </w:pPr>
            <w:r>
              <w:t>2.10</w:t>
            </w:r>
          </w:p>
        </w:tc>
        <w:tc>
          <w:tcPr>
            <w:tcW w:w="1643" w:type="dxa"/>
            <w:vAlign w:val="center"/>
          </w:tcPr>
          <w:p>
            <w:pPr>
              <w:pStyle w:val="15"/>
            </w:pPr>
          </w:p>
        </w:tc>
        <w:tc>
          <w:tcPr>
            <w:tcW w:w="1643"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8</w:t>
            </w:r>
          </w:p>
        </w:tc>
        <w:tc>
          <w:tcPr>
            <w:tcW w:w="1701" w:type="dxa"/>
            <w:vAlign w:val="center"/>
          </w:tcPr>
          <w:p>
            <w:pPr>
              <w:pStyle w:val="16"/>
            </w:pPr>
            <w:r>
              <w:t>30208</w:t>
            </w:r>
          </w:p>
        </w:tc>
        <w:tc>
          <w:tcPr>
            <w:tcW w:w="1701" w:type="dxa"/>
            <w:vAlign w:val="center"/>
          </w:tcPr>
          <w:p>
            <w:pPr>
              <w:pStyle w:val="16"/>
            </w:pPr>
            <w:r>
              <w:t>取暖费</w:t>
            </w:r>
          </w:p>
        </w:tc>
        <w:tc>
          <w:tcPr>
            <w:tcW w:w="1643" w:type="dxa"/>
            <w:vAlign w:val="center"/>
          </w:tcPr>
          <w:p>
            <w:pPr>
              <w:pStyle w:val="15"/>
            </w:pPr>
            <w:r>
              <w:t>2.03</w:t>
            </w:r>
          </w:p>
        </w:tc>
        <w:tc>
          <w:tcPr>
            <w:tcW w:w="1643" w:type="dxa"/>
            <w:vAlign w:val="center"/>
          </w:tcPr>
          <w:p>
            <w:pPr>
              <w:pStyle w:val="15"/>
            </w:pPr>
          </w:p>
        </w:tc>
        <w:tc>
          <w:tcPr>
            <w:tcW w:w="1643" w:type="dxa"/>
            <w:vAlign w:val="center"/>
          </w:tcPr>
          <w:p>
            <w:pPr>
              <w:pStyle w:val="15"/>
            </w:pPr>
            <w: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9</w:t>
            </w:r>
          </w:p>
        </w:tc>
        <w:tc>
          <w:tcPr>
            <w:tcW w:w="1701" w:type="dxa"/>
            <w:vAlign w:val="center"/>
          </w:tcPr>
          <w:p>
            <w:pPr>
              <w:pStyle w:val="16"/>
            </w:pPr>
            <w:r>
              <w:t>30209</w:t>
            </w:r>
          </w:p>
        </w:tc>
        <w:tc>
          <w:tcPr>
            <w:tcW w:w="1701" w:type="dxa"/>
            <w:vAlign w:val="center"/>
          </w:tcPr>
          <w:p>
            <w:pPr>
              <w:pStyle w:val="16"/>
            </w:pPr>
            <w:r>
              <w:t>物业管理费</w:t>
            </w:r>
          </w:p>
        </w:tc>
        <w:tc>
          <w:tcPr>
            <w:tcW w:w="1643" w:type="dxa"/>
            <w:vAlign w:val="center"/>
          </w:tcPr>
          <w:p>
            <w:pPr>
              <w:pStyle w:val="15"/>
            </w:pPr>
            <w:r>
              <w:t>3.00</w:t>
            </w:r>
          </w:p>
        </w:tc>
        <w:tc>
          <w:tcPr>
            <w:tcW w:w="1643" w:type="dxa"/>
            <w:vAlign w:val="center"/>
          </w:tcPr>
          <w:p>
            <w:pPr>
              <w:pStyle w:val="15"/>
            </w:pPr>
          </w:p>
        </w:tc>
        <w:tc>
          <w:tcPr>
            <w:tcW w:w="1643"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10</w:t>
            </w:r>
          </w:p>
        </w:tc>
        <w:tc>
          <w:tcPr>
            <w:tcW w:w="1701" w:type="dxa"/>
            <w:vAlign w:val="center"/>
          </w:tcPr>
          <w:p>
            <w:pPr>
              <w:pStyle w:val="16"/>
            </w:pPr>
            <w:r>
              <w:t>30211</w:t>
            </w:r>
          </w:p>
        </w:tc>
        <w:tc>
          <w:tcPr>
            <w:tcW w:w="1701" w:type="dxa"/>
            <w:vAlign w:val="center"/>
          </w:tcPr>
          <w:p>
            <w:pPr>
              <w:pStyle w:val="16"/>
            </w:pPr>
            <w:r>
              <w:t>差旅费</w:t>
            </w:r>
          </w:p>
        </w:tc>
        <w:tc>
          <w:tcPr>
            <w:tcW w:w="1643" w:type="dxa"/>
            <w:vAlign w:val="center"/>
          </w:tcPr>
          <w:p>
            <w:pPr>
              <w:pStyle w:val="15"/>
            </w:pPr>
            <w:r>
              <w:t>3.05</w:t>
            </w:r>
          </w:p>
        </w:tc>
        <w:tc>
          <w:tcPr>
            <w:tcW w:w="1643" w:type="dxa"/>
            <w:vAlign w:val="center"/>
          </w:tcPr>
          <w:p>
            <w:pPr>
              <w:pStyle w:val="15"/>
            </w:pPr>
          </w:p>
        </w:tc>
        <w:tc>
          <w:tcPr>
            <w:tcW w:w="1643" w:type="dxa"/>
            <w:vAlign w:val="center"/>
          </w:tcPr>
          <w:p>
            <w:pPr>
              <w:pStyle w:val="15"/>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11</w:t>
            </w:r>
          </w:p>
        </w:tc>
        <w:tc>
          <w:tcPr>
            <w:tcW w:w="1701" w:type="dxa"/>
            <w:vAlign w:val="center"/>
          </w:tcPr>
          <w:p>
            <w:pPr>
              <w:pStyle w:val="16"/>
            </w:pPr>
            <w:r>
              <w:t>30213</w:t>
            </w:r>
          </w:p>
        </w:tc>
        <w:tc>
          <w:tcPr>
            <w:tcW w:w="1701" w:type="dxa"/>
            <w:vAlign w:val="center"/>
          </w:tcPr>
          <w:p>
            <w:pPr>
              <w:pStyle w:val="16"/>
            </w:pPr>
            <w:r>
              <w:t>维修(护)费</w:t>
            </w:r>
          </w:p>
        </w:tc>
        <w:tc>
          <w:tcPr>
            <w:tcW w:w="1643" w:type="dxa"/>
            <w:vAlign w:val="center"/>
          </w:tcPr>
          <w:p>
            <w:pPr>
              <w:pStyle w:val="15"/>
            </w:pPr>
            <w:r>
              <w:t>0.90</w:t>
            </w:r>
          </w:p>
        </w:tc>
        <w:tc>
          <w:tcPr>
            <w:tcW w:w="1643" w:type="dxa"/>
            <w:vAlign w:val="center"/>
          </w:tcPr>
          <w:p>
            <w:pPr>
              <w:pStyle w:val="15"/>
            </w:pPr>
          </w:p>
        </w:tc>
        <w:tc>
          <w:tcPr>
            <w:tcW w:w="1643"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12</w:t>
            </w:r>
          </w:p>
        </w:tc>
        <w:tc>
          <w:tcPr>
            <w:tcW w:w="1701" w:type="dxa"/>
            <w:vAlign w:val="center"/>
          </w:tcPr>
          <w:p>
            <w:pPr>
              <w:pStyle w:val="16"/>
            </w:pPr>
            <w:r>
              <w:t>30214</w:t>
            </w:r>
          </w:p>
        </w:tc>
        <w:tc>
          <w:tcPr>
            <w:tcW w:w="1701" w:type="dxa"/>
            <w:vAlign w:val="center"/>
          </w:tcPr>
          <w:p>
            <w:pPr>
              <w:pStyle w:val="16"/>
            </w:pPr>
            <w:r>
              <w:t>租赁费</w:t>
            </w:r>
          </w:p>
        </w:tc>
        <w:tc>
          <w:tcPr>
            <w:tcW w:w="1643" w:type="dxa"/>
            <w:vAlign w:val="center"/>
          </w:tcPr>
          <w:p>
            <w:pPr>
              <w:pStyle w:val="15"/>
            </w:pPr>
            <w:r>
              <w:t>3.50</w:t>
            </w:r>
          </w:p>
        </w:tc>
        <w:tc>
          <w:tcPr>
            <w:tcW w:w="1643" w:type="dxa"/>
            <w:vAlign w:val="center"/>
          </w:tcPr>
          <w:p>
            <w:pPr>
              <w:pStyle w:val="15"/>
            </w:pPr>
          </w:p>
        </w:tc>
        <w:tc>
          <w:tcPr>
            <w:tcW w:w="1643"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13</w:t>
            </w:r>
          </w:p>
        </w:tc>
        <w:tc>
          <w:tcPr>
            <w:tcW w:w="1701" w:type="dxa"/>
            <w:vAlign w:val="center"/>
          </w:tcPr>
          <w:p>
            <w:pPr>
              <w:pStyle w:val="16"/>
            </w:pPr>
            <w:r>
              <w:t>30216</w:t>
            </w:r>
          </w:p>
        </w:tc>
        <w:tc>
          <w:tcPr>
            <w:tcW w:w="1701" w:type="dxa"/>
            <w:vAlign w:val="center"/>
          </w:tcPr>
          <w:p>
            <w:pPr>
              <w:pStyle w:val="16"/>
            </w:pPr>
            <w:r>
              <w:t>培训费</w:t>
            </w:r>
          </w:p>
        </w:tc>
        <w:tc>
          <w:tcPr>
            <w:tcW w:w="1643" w:type="dxa"/>
            <w:vAlign w:val="center"/>
          </w:tcPr>
          <w:p>
            <w:pPr>
              <w:pStyle w:val="15"/>
            </w:pPr>
            <w:r>
              <w:t>1.43</w:t>
            </w:r>
          </w:p>
        </w:tc>
        <w:tc>
          <w:tcPr>
            <w:tcW w:w="1643" w:type="dxa"/>
            <w:vAlign w:val="center"/>
          </w:tcPr>
          <w:p>
            <w:pPr>
              <w:pStyle w:val="15"/>
            </w:pPr>
          </w:p>
        </w:tc>
        <w:tc>
          <w:tcPr>
            <w:tcW w:w="1643" w:type="dxa"/>
            <w:vAlign w:val="center"/>
          </w:tcPr>
          <w:p>
            <w:pPr>
              <w:pStyle w:val="15"/>
            </w:pPr>
            <w: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14</w:t>
            </w:r>
          </w:p>
        </w:tc>
        <w:tc>
          <w:tcPr>
            <w:tcW w:w="1701" w:type="dxa"/>
            <w:vAlign w:val="center"/>
          </w:tcPr>
          <w:p>
            <w:pPr>
              <w:pStyle w:val="16"/>
            </w:pPr>
            <w:r>
              <w:t>30217</w:t>
            </w:r>
          </w:p>
        </w:tc>
        <w:tc>
          <w:tcPr>
            <w:tcW w:w="1701" w:type="dxa"/>
            <w:vAlign w:val="center"/>
          </w:tcPr>
          <w:p>
            <w:pPr>
              <w:pStyle w:val="16"/>
            </w:pPr>
            <w:r>
              <w:t>公务接待费</w:t>
            </w:r>
          </w:p>
        </w:tc>
        <w:tc>
          <w:tcPr>
            <w:tcW w:w="1643" w:type="dxa"/>
            <w:vAlign w:val="center"/>
          </w:tcPr>
          <w:p>
            <w:pPr>
              <w:pStyle w:val="15"/>
            </w:pPr>
            <w:r>
              <w:t>0.36</w:t>
            </w:r>
          </w:p>
        </w:tc>
        <w:tc>
          <w:tcPr>
            <w:tcW w:w="1643" w:type="dxa"/>
            <w:vAlign w:val="center"/>
          </w:tcPr>
          <w:p>
            <w:pPr>
              <w:pStyle w:val="15"/>
            </w:pPr>
          </w:p>
        </w:tc>
        <w:tc>
          <w:tcPr>
            <w:tcW w:w="1643" w:type="dxa"/>
            <w:vAlign w:val="center"/>
          </w:tcPr>
          <w:p>
            <w:pPr>
              <w:pStyle w:val="15"/>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15</w:t>
            </w:r>
          </w:p>
        </w:tc>
        <w:tc>
          <w:tcPr>
            <w:tcW w:w="1701" w:type="dxa"/>
            <w:vAlign w:val="center"/>
          </w:tcPr>
          <w:p>
            <w:pPr>
              <w:pStyle w:val="16"/>
            </w:pPr>
            <w:r>
              <w:t>30228</w:t>
            </w:r>
          </w:p>
        </w:tc>
        <w:tc>
          <w:tcPr>
            <w:tcW w:w="1701" w:type="dxa"/>
            <w:vAlign w:val="center"/>
          </w:tcPr>
          <w:p>
            <w:pPr>
              <w:pStyle w:val="16"/>
            </w:pPr>
            <w:r>
              <w:t>工会经费</w:t>
            </w:r>
          </w:p>
        </w:tc>
        <w:tc>
          <w:tcPr>
            <w:tcW w:w="1643" w:type="dxa"/>
            <w:vAlign w:val="center"/>
          </w:tcPr>
          <w:p>
            <w:pPr>
              <w:pStyle w:val="15"/>
            </w:pPr>
            <w:r>
              <w:t>4.37</w:t>
            </w:r>
          </w:p>
        </w:tc>
        <w:tc>
          <w:tcPr>
            <w:tcW w:w="1643" w:type="dxa"/>
            <w:vAlign w:val="center"/>
          </w:tcPr>
          <w:p>
            <w:pPr>
              <w:pStyle w:val="15"/>
            </w:pPr>
          </w:p>
        </w:tc>
        <w:tc>
          <w:tcPr>
            <w:tcW w:w="1643" w:type="dxa"/>
            <w:vAlign w:val="center"/>
          </w:tcPr>
          <w:p>
            <w:pPr>
              <w:pStyle w:val="15"/>
            </w:pPr>
            <w: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16</w:t>
            </w:r>
          </w:p>
        </w:tc>
        <w:tc>
          <w:tcPr>
            <w:tcW w:w="1701" w:type="dxa"/>
            <w:vAlign w:val="center"/>
          </w:tcPr>
          <w:p>
            <w:pPr>
              <w:pStyle w:val="16"/>
            </w:pPr>
            <w:r>
              <w:t>30229</w:t>
            </w:r>
          </w:p>
        </w:tc>
        <w:tc>
          <w:tcPr>
            <w:tcW w:w="1701" w:type="dxa"/>
            <w:vAlign w:val="center"/>
          </w:tcPr>
          <w:p>
            <w:pPr>
              <w:pStyle w:val="16"/>
            </w:pPr>
            <w:r>
              <w:t>福利费</w:t>
            </w:r>
          </w:p>
        </w:tc>
        <w:tc>
          <w:tcPr>
            <w:tcW w:w="1643" w:type="dxa"/>
            <w:vAlign w:val="center"/>
          </w:tcPr>
          <w:p>
            <w:pPr>
              <w:pStyle w:val="15"/>
            </w:pPr>
            <w:r>
              <w:t>2.96</w:t>
            </w:r>
          </w:p>
        </w:tc>
        <w:tc>
          <w:tcPr>
            <w:tcW w:w="1643" w:type="dxa"/>
            <w:vAlign w:val="center"/>
          </w:tcPr>
          <w:p>
            <w:pPr>
              <w:pStyle w:val="15"/>
            </w:pPr>
          </w:p>
        </w:tc>
        <w:tc>
          <w:tcPr>
            <w:tcW w:w="1643" w:type="dxa"/>
            <w:vAlign w:val="center"/>
          </w:tcPr>
          <w:p>
            <w:pPr>
              <w:pStyle w:val="15"/>
            </w:pPr>
            <w: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vAlign w:val="center"/>
          </w:tcPr>
          <w:p>
            <w:pPr>
              <w:pStyle w:val="17"/>
            </w:pPr>
            <w:r>
              <w:t>17</w:t>
            </w:r>
          </w:p>
        </w:tc>
        <w:tc>
          <w:tcPr>
            <w:tcW w:w="1701" w:type="dxa"/>
            <w:vAlign w:val="center"/>
          </w:tcPr>
          <w:p>
            <w:pPr>
              <w:pStyle w:val="16"/>
            </w:pPr>
            <w:r>
              <w:t>30231</w:t>
            </w:r>
          </w:p>
        </w:tc>
        <w:tc>
          <w:tcPr>
            <w:tcW w:w="1701" w:type="dxa"/>
            <w:vAlign w:val="center"/>
          </w:tcPr>
          <w:p>
            <w:pPr>
              <w:pStyle w:val="16"/>
            </w:pPr>
            <w:r>
              <w:t>公务用车运行维护费</w:t>
            </w:r>
          </w:p>
        </w:tc>
        <w:tc>
          <w:tcPr>
            <w:tcW w:w="1643" w:type="dxa"/>
            <w:vAlign w:val="center"/>
          </w:tcPr>
          <w:p>
            <w:pPr>
              <w:pStyle w:val="15"/>
            </w:pPr>
            <w:r>
              <w:t>4.75</w:t>
            </w:r>
          </w:p>
        </w:tc>
        <w:tc>
          <w:tcPr>
            <w:tcW w:w="1643" w:type="dxa"/>
            <w:vAlign w:val="center"/>
          </w:tcPr>
          <w:p>
            <w:pPr>
              <w:pStyle w:val="15"/>
            </w:pPr>
          </w:p>
        </w:tc>
        <w:tc>
          <w:tcPr>
            <w:tcW w:w="1643" w:type="dxa"/>
            <w:vAlign w:val="center"/>
          </w:tcPr>
          <w:p>
            <w:pPr>
              <w:pStyle w:val="15"/>
            </w:pPr>
            <w:r>
              <w:t>4.75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125中共霸州市委政法委</w:t>
            </w:r>
          </w:p>
        </w:tc>
        <w:tc>
          <w:tcPr>
            <w:tcW w:w="4929" w:type="dxa"/>
            <w:gridSpan w:val="3"/>
            <w:tcBorders>
              <w:top w:val="single" w:color="FFFFFF" w:sz="6" w:space="0"/>
              <w:left w:val="single" w:color="FFFFFF" w:sz="6" w:space="0"/>
              <w:right w:val="single" w:color="FFFFFF" w:sz="6" w:space="0"/>
            </w:tcBorders>
            <w:vAlign w:val="center"/>
          </w:tcPr>
          <w:p>
            <w:pPr>
              <w:pStyle w:val="12"/>
              <w:jc w:val="left"/>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2520" w:firstLineChars="120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125中共霸州市委政法委</w:t>
            </w:r>
          </w:p>
        </w:tc>
        <w:tc>
          <w:tcPr>
            <w:tcW w:w="4929" w:type="dxa"/>
            <w:gridSpan w:val="3"/>
            <w:tcBorders>
              <w:top w:val="single" w:color="FFFFFF" w:sz="6" w:space="0"/>
              <w:left w:val="single" w:color="FFFFFF" w:sz="6" w:space="0"/>
              <w:right w:val="single" w:color="FFFFFF" w:sz="6" w:space="0"/>
            </w:tcBorders>
            <w:vAlign w:val="center"/>
          </w:tcPr>
          <w:p>
            <w:pPr>
              <w:pStyle w:val="12"/>
              <w:jc w:val="left"/>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0"/>
        <w:gridCol w:w="2311"/>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34" w:type="dxa"/>
            <w:gridSpan w:val="3"/>
            <w:tcBorders>
              <w:top w:val="single" w:color="FFFFFF" w:sz="6" w:space="0"/>
              <w:left w:val="single" w:color="FFFFFF" w:sz="6" w:space="0"/>
              <w:right w:val="single" w:color="FFFFFF" w:sz="6" w:space="0"/>
            </w:tcBorders>
            <w:vAlign w:val="center"/>
          </w:tcPr>
          <w:p>
            <w:pPr>
              <w:pStyle w:val="13"/>
            </w:pPr>
            <w:r>
              <w:t>125中共霸州市委政法委</w:t>
            </w:r>
          </w:p>
        </w:tc>
        <w:tc>
          <w:tcPr>
            <w:tcW w:w="4929" w:type="dxa"/>
            <w:gridSpan w:val="3"/>
            <w:tcBorders>
              <w:top w:val="single" w:color="FFFFFF" w:sz="6" w:space="0"/>
              <w:left w:val="single" w:color="FFFFFF" w:sz="6" w:space="0"/>
              <w:right w:val="single" w:color="FFFFFF" w:sz="6" w:space="0"/>
            </w:tcBorders>
            <w:vAlign w:val="center"/>
          </w:tcPr>
          <w:p>
            <w:pPr>
              <w:pStyle w:val="12"/>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0" w:type="dxa"/>
            <w:vMerge w:val="restart"/>
            <w:vAlign w:val="center"/>
          </w:tcPr>
          <w:p>
            <w:pPr>
              <w:pStyle w:val="14"/>
            </w:pPr>
            <w:r>
              <w:t>序号</w:t>
            </w:r>
          </w:p>
        </w:tc>
        <w:tc>
          <w:tcPr>
            <w:tcW w:w="2311" w:type="dxa"/>
            <w:vMerge w:val="restart"/>
            <w:vAlign w:val="center"/>
          </w:tcPr>
          <w:p>
            <w:pPr>
              <w:pStyle w:val="14"/>
            </w:pPr>
            <w:r>
              <w:t>项  目</w:t>
            </w:r>
          </w:p>
        </w:tc>
        <w:tc>
          <w:tcPr>
            <w:tcW w:w="65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80" w:type="dxa"/>
            <w:vMerge w:val="continue"/>
          </w:tcPr>
          <w:p/>
        </w:tc>
        <w:tc>
          <w:tcPr>
            <w:tcW w:w="2311" w:type="dxa"/>
            <w:vMerge w:val="continue"/>
          </w:tcPr>
          <w:p/>
        </w:tc>
        <w:tc>
          <w:tcPr>
            <w:tcW w:w="1643"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80" w:type="dxa"/>
            <w:vAlign w:val="center"/>
          </w:tcPr>
          <w:p>
            <w:pPr>
              <w:pStyle w:val="14"/>
            </w:pPr>
            <w:r>
              <w:t>栏次</w:t>
            </w:r>
          </w:p>
        </w:tc>
        <w:tc>
          <w:tcPr>
            <w:tcW w:w="2311"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0" w:type="dxa"/>
            <w:vAlign w:val="center"/>
          </w:tcPr>
          <w:p>
            <w:pPr>
              <w:pStyle w:val="17"/>
              <w:ind w:firstLine="0" w:firstLineChars="0"/>
              <w:rPr>
                <w:rFonts w:ascii="方正书宋_GBK" w:hAnsi="方正书宋_GBK" w:eastAsia="方正书宋_GBK" w:cs="方正书宋_GBK"/>
                <w:sz w:val="21"/>
                <w:szCs w:val="24"/>
                <w:lang w:val="en-US" w:eastAsia="uk-UA" w:bidi="ar-SA"/>
              </w:rPr>
            </w:pPr>
            <w:r>
              <w:t>1</w:t>
            </w:r>
          </w:p>
        </w:tc>
        <w:tc>
          <w:tcPr>
            <w:tcW w:w="2311" w:type="dxa"/>
            <w:vAlign w:val="center"/>
          </w:tcPr>
          <w:p>
            <w:pPr>
              <w:pStyle w:val="18"/>
              <w:ind w:firstLine="0" w:firstLineChars="0"/>
              <w:rPr>
                <w:rFonts w:ascii="方正书宋_GBK" w:hAnsi="方正书宋_GBK" w:eastAsia="方正书宋_GBK" w:cs="方正书宋_GBK"/>
                <w:b/>
                <w:sz w:val="21"/>
                <w:szCs w:val="24"/>
                <w:lang w:val="en-US" w:eastAsia="uk-UA" w:bidi="ar-SA"/>
              </w:rPr>
            </w:pPr>
            <w:r>
              <w:t>合计</w:t>
            </w:r>
          </w:p>
        </w:tc>
        <w:tc>
          <w:tcPr>
            <w:tcW w:w="1643" w:type="dxa"/>
            <w:vAlign w:val="center"/>
          </w:tcPr>
          <w:p>
            <w:pPr>
              <w:pStyle w:val="19"/>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5.11</w:t>
            </w:r>
          </w:p>
        </w:tc>
        <w:tc>
          <w:tcPr>
            <w:tcW w:w="1643" w:type="dxa"/>
            <w:vAlign w:val="center"/>
          </w:tcPr>
          <w:p>
            <w:pPr>
              <w:pStyle w:val="19"/>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5.11</w:t>
            </w:r>
          </w:p>
        </w:tc>
        <w:tc>
          <w:tcPr>
            <w:tcW w:w="1643" w:type="dxa"/>
            <w:vAlign w:val="center"/>
          </w:tcPr>
          <w:p>
            <w:pPr>
              <w:pStyle w:val="19"/>
            </w:pP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0"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311" w:type="dxa"/>
            <w:vAlign w:val="center"/>
          </w:tcPr>
          <w:p>
            <w:pPr>
              <w:pStyle w:val="16"/>
              <w:ind w:firstLine="0" w:firstLineChars="0"/>
              <w:rPr>
                <w:rFonts w:ascii="方正书宋_GBK" w:hAnsi="方正书宋_GBK" w:eastAsia="方正书宋_GBK" w:cs="方正书宋_GBK"/>
                <w:sz w:val="21"/>
                <w:szCs w:val="24"/>
                <w:lang w:val="en-US" w:eastAsia="uk-UA" w:bidi="ar-SA"/>
              </w:rPr>
            </w:pPr>
            <w:r>
              <w:t>一、因公出国（境）费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0"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2311"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    其中：教学科研人员因公出国（境）费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0"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2311"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         其他因公出国（境）费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0"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2311" w:type="dxa"/>
            <w:vAlign w:val="center"/>
          </w:tcPr>
          <w:p>
            <w:pPr>
              <w:pStyle w:val="16"/>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4.75</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4.75</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0"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2311"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0"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2311" w:type="dxa"/>
            <w:vAlign w:val="center"/>
          </w:tcPr>
          <w:p>
            <w:pPr>
              <w:pStyle w:val="16"/>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4.75</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4.75</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0"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2311" w:type="dxa"/>
            <w:vAlign w:val="center"/>
          </w:tcPr>
          <w:p>
            <w:pPr>
              <w:pStyle w:val="16"/>
              <w:ind w:firstLine="0" w:firstLineChars="0"/>
              <w:rPr>
                <w:rFonts w:ascii="方正书宋_GBK" w:hAnsi="方正书宋_GBK" w:eastAsia="方正书宋_GBK" w:cs="方正书宋_GBK"/>
                <w:sz w:val="21"/>
                <w:szCs w:val="24"/>
                <w:lang w:val="en-US" w:eastAsia="uk-UA" w:bidi="ar-SA"/>
              </w:rPr>
            </w:pPr>
            <w:r>
              <w:t>三、公务接待费</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0.36</w:t>
            </w:r>
          </w:p>
        </w:tc>
        <w:tc>
          <w:tcPr>
            <w:tcW w:w="1643" w:type="dxa"/>
            <w:vAlign w:val="center"/>
          </w:tcPr>
          <w:p>
            <w:pPr>
              <w:pStyle w:val="15"/>
              <w:ind w:firstLine="0" w:firstLineChars="0"/>
              <w:rPr>
                <w:rFonts w:ascii="方正书宋_GBK" w:hAnsi="方正书宋_GBK" w:eastAsia="方正书宋_GBK" w:cs="方正书宋_GBK"/>
                <w:sz w:val="21"/>
                <w:szCs w:val="24"/>
                <w:lang w:val="en-US" w:eastAsia="uk-UA" w:bidi="ar-SA"/>
              </w:rPr>
            </w:pPr>
            <w:r>
              <w:t>0.36</w:t>
            </w:r>
          </w:p>
        </w:tc>
        <w:tc>
          <w:tcPr>
            <w:tcW w:w="1643" w:type="dxa"/>
            <w:vAlign w:val="center"/>
          </w:tcPr>
          <w:p>
            <w:pPr>
              <w:pStyle w:val="15"/>
            </w:pPr>
          </w:p>
        </w:tc>
        <w:tc>
          <w:tcPr>
            <w:tcW w:w="1643" w:type="dxa"/>
            <w:vAlign w:val="center"/>
          </w:tcPr>
          <w:p>
            <w:pPr>
              <w:pStyle w:val="15"/>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中共霸州市委政法委2022年部门预算信息公开情况说</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中共霸州市委政法委2022年部门预算信息公开情况说明</w:t>
      </w:r>
    </w:p>
    <w:p>
      <w:pPr>
        <w:spacing w:before="0" w:after="0" w:line="500" w:lineRule="exact"/>
        <w:ind w:firstLine="560"/>
        <w:jc w:val="left"/>
        <w:outlineLvl w:val="9"/>
        <w:rPr>
          <w:rFonts w:hint="eastAsia" w:ascii="仿宋" w:hAnsi="仿宋" w:eastAsia="仿宋" w:cs="仿宋"/>
        </w:rPr>
      </w:pPr>
      <w:r>
        <w:rPr>
          <w:rFonts w:hint="eastAsia" w:ascii="仿宋" w:hAnsi="仿宋" w:eastAsia="仿宋" w:cs="仿宋"/>
          <w:color w:val="000000"/>
          <w:sz w:val="28"/>
        </w:rPr>
        <w:t>按照《预算法》、《地方预决算公开操作规程》和《关于进一步推进预算公开工作的实施意见》规定，现将中共霸州市委政法委2022年部门预算公开如下：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1"/>
      </w:pPr>
      <w:r>
        <w:t>部门职责</w:t>
      </w:r>
    </w:p>
    <w:p>
      <w:pPr>
        <w:pStyle w:val="21"/>
        <w:rPr>
          <w:rFonts w:hint="eastAsia" w:ascii="仿宋" w:hAnsi="仿宋" w:eastAsia="仿宋" w:cs="仿宋"/>
        </w:rPr>
      </w:pPr>
      <w:r>
        <w:rPr>
          <w:rFonts w:hint="eastAsia" w:ascii="仿宋" w:hAnsi="仿宋" w:eastAsia="仿宋" w:cs="仿宋"/>
        </w:rPr>
        <w:t>中共霸州市委政法委为市委领导政法工作的职能部门</w:t>
      </w:r>
    </w:p>
    <w:p>
      <w:pPr>
        <w:pStyle w:val="21"/>
        <w:rPr>
          <w:rFonts w:hint="eastAsia" w:ascii="仿宋" w:hAnsi="仿宋" w:eastAsia="仿宋" w:cs="仿宋"/>
        </w:rPr>
      </w:pPr>
      <w:r>
        <w:rPr>
          <w:rFonts w:hint="eastAsia" w:ascii="仿宋" w:hAnsi="仿宋" w:eastAsia="仿宋" w:cs="仿宋"/>
        </w:rPr>
        <w:t>1、部门主要职责是：</w:t>
      </w:r>
    </w:p>
    <w:p>
      <w:pPr>
        <w:pStyle w:val="21"/>
        <w:rPr>
          <w:rFonts w:hint="eastAsia" w:ascii="仿宋" w:hAnsi="仿宋" w:eastAsia="仿宋" w:cs="仿宋"/>
        </w:rPr>
      </w:pPr>
      <w:r>
        <w:rPr>
          <w:rFonts w:hint="eastAsia" w:ascii="仿宋" w:hAnsi="仿宋" w:eastAsia="仿宋" w:cs="仿宋"/>
        </w:rPr>
        <w:t>（一）深入贯彻习近平新时代中国特色社会主义思想，坚持党对政法工作的绝对领导，坚决维护习近平总书记在党中央的核心、全党的核心地位,坚决维护党中央权威和集中统一领导,深入贯彻党的路线方针政策和中央、省市委的决策部署,统一全市政法单位思想和行动,确保全市政法单位坚定正确的政治方向。</w:t>
      </w:r>
    </w:p>
    <w:p>
      <w:pPr>
        <w:pStyle w:val="21"/>
        <w:rPr>
          <w:rFonts w:hint="eastAsia" w:ascii="仿宋" w:hAnsi="仿宋" w:eastAsia="仿宋" w:cs="仿宋"/>
        </w:rPr>
      </w:pPr>
      <w:r>
        <w:rPr>
          <w:rFonts w:hint="eastAsia" w:ascii="仿宋" w:hAnsi="仿宋" w:eastAsia="仿宋" w:cs="仿宋"/>
        </w:rPr>
        <w:t>（二）对全市政法工作研究提出全局性部署,推进平安霸州、法治霸州建设,加强过硬队伍建设,深化智能化建设,坚决维护国家政治安全、确保社会大局稳定、促进社会公平正义、保障人民安居乐业。</w:t>
      </w:r>
    </w:p>
    <w:p>
      <w:pPr>
        <w:pStyle w:val="21"/>
        <w:rPr>
          <w:rFonts w:hint="eastAsia" w:ascii="仿宋" w:hAnsi="仿宋" w:eastAsia="仿宋" w:cs="仿宋"/>
        </w:rPr>
      </w:pPr>
      <w:r>
        <w:rPr>
          <w:rFonts w:hint="eastAsia" w:ascii="仿宋" w:hAnsi="仿宋" w:eastAsia="仿宋" w:cs="仿宋"/>
        </w:rPr>
        <w:t>（三）了解掌握和分析研判政法工作情况动态,分析社会稳定形势,创新完善多部门参与的综治维稳工作机制,协调推动预防、化解影响稳定的社会矛盾和风险,协调应对和处置重大突发事件。</w:t>
      </w:r>
    </w:p>
    <w:p>
      <w:pPr>
        <w:pStyle w:val="21"/>
        <w:rPr>
          <w:rFonts w:hint="eastAsia" w:ascii="仿宋" w:hAnsi="仿宋" w:eastAsia="仿宋" w:cs="仿宋"/>
        </w:rPr>
      </w:pPr>
      <w:r>
        <w:rPr>
          <w:rFonts w:hint="eastAsia" w:ascii="仿宋" w:hAnsi="仿宋" w:eastAsia="仿宋" w:cs="仿宋"/>
        </w:rPr>
        <w:t>（四）加强对政法工作的督查,统筹协调社会治安综合治理、维护社会稳定、反邪教有关法律法规政策的实施工作。</w:t>
      </w:r>
    </w:p>
    <w:p>
      <w:pPr>
        <w:pStyle w:val="21"/>
        <w:rPr>
          <w:rFonts w:hint="eastAsia" w:ascii="仿宋" w:hAnsi="仿宋" w:eastAsia="仿宋" w:cs="仿宋"/>
        </w:rPr>
      </w:pPr>
      <w:r>
        <w:rPr>
          <w:rFonts w:hint="eastAsia" w:ascii="仿宋" w:hAnsi="仿宋" w:eastAsia="仿宋" w:cs="仿宋"/>
        </w:rPr>
        <w:t>（五）组织开展政法领域的调查研究,研究拟订政法工作的重大措施,及时向市委提出建议。</w:t>
      </w:r>
    </w:p>
    <w:p>
      <w:pPr>
        <w:pStyle w:val="21"/>
        <w:rPr>
          <w:rFonts w:hint="eastAsia" w:ascii="仿宋" w:hAnsi="仿宋" w:eastAsia="仿宋" w:cs="仿宋"/>
        </w:rPr>
      </w:pPr>
      <w:r>
        <w:rPr>
          <w:rFonts w:hint="eastAsia" w:ascii="仿宋" w:hAnsi="仿宋" w:eastAsia="仿宋" w:cs="仿宋"/>
        </w:rPr>
        <w:t>（六）掌握分析政法舆情动态,指导协调政法单位媒体网络宣传工作,指导政法单位做好涉及政法工作的重大宣传工作。</w:t>
      </w:r>
    </w:p>
    <w:p>
      <w:pPr>
        <w:pStyle w:val="21"/>
        <w:rPr>
          <w:rFonts w:hint="eastAsia" w:ascii="仿宋" w:hAnsi="仿宋" w:eastAsia="仿宋" w:cs="仿宋"/>
        </w:rPr>
      </w:pPr>
      <w:r>
        <w:rPr>
          <w:rFonts w:hint="eastAsia" w:ascii="仿宋" w:hAnsi="仿宋" w:eastAsia="仿宋" w:cs="仿宋"/>
        </w:rPr>
        <w:t>（七）监督和支持政法单位依法行使职权,指导和协调政法单位密切配合,研究和协调重大、疑难案件,指导政法单位涉法涉诉信访工作,推进严格执法、公正司法。</w:t>
      </w:r>
    </w:p>
    <w:p>
      <w:pPr>
        <w:pStyle w:val="21"/>
        <w:rPr>
          <w:rFonts w:hint="eastAsia" w:ascii="仿宋" w:hAnsi="仿宋" w:eastAsia="仿宋" w:cs="仿宋"/>
        </w:rPr>
      </w:pPr>
      <w:r>
        <w:rPr>
          <w:rFonts w:hint="eastAsia" w:ascii="仿宋" w:hAnsi="仿宋" w:eastAsia="仿宋" w:cs="仿宋"/>
        </w:rPr>
        <w:t>（八）组织研究政法改革中带有方向性、倾向性和普遍性的重大问题,深化政法改革,联系市委全面依法治市委员会办公室。</w:t>
      </w:r>
    </w:p>
    <w:p>
      <w:pPr>
        <w:pStyle w:val="21"/>
        <w:rPr>
          <w:rFonts w:hint="eastAsia" w:ascii="仿宋" w:hAnsi="仿宋" w:eastAsia="仿宋" w:cs="仿宋"/>
        </w:rPr>
      </w:pPr>
      <w:r>
        <w:rPr>
          <w:rFonts w:hint="eastAsia" w:ascii="仿宋" w:hAnsi="仿宋" w:eastAsia="仿宋" w:cs="仿宋"/>
        </w:rPr>
        <w:t>（九）指导推动政法系统党的建设和政法队伍建设,协调和指导全市见义勇为工作,代管市法学会。</w:t>
      </w:r>
    </w:p>
    <w:p>
      <w:pPr>
        <w:pStyle w:val="21"/>
        <w:rPr>
          <w:rFonts w:hint="eastAsia" w:ascii="仿宋" w:hAnsi="仿宋" w:eastAsia="仿宋" w:cs="仿宋"/>
        </w:rPr>
      </w:pPr>
      <w:r>
        <w:rPr>
          <w:rFonts w:hint="eastAsia" w:ascii="仿宋" w:hAnsi="仿宋" w:eastAsia="仿宋" w:cs="仿宋"/>
        </w:rPr>
        <w:t>（十）统筹推动全市政法系统信息化工作,指导政法智能化建设。</w:t>
      </w:r>
    </w:p>
    <w:p>
      <w:pPr>
        <w:pStyle w:val="21"/>
        <w:rPr>
          <w:rFonts w:hint="eastAsia" w:ascii="仿宋" w:hAnsi="仿宋" w:eastAsia="仿宋" w:cs="仿宋"/>
        </w:rPr>
      </w:pPr>
      <w:r>
        <w:rPr>
          <w:rFonts w:hint="eastAsia" w:ascii="仿宋" w:hAnsi="仿宋" w:eastAsia="仿宋" w:cs="仿宋"/>
        </w:rPr>
        <w:t>（十一）完成廊坊市委政法委、市委交办的其他任务。</w:t>
      </w:r>
    </w:p>
    <w:p>
      <w:pPr>
        <w:pStyle w:val="21"/>
        <w:rPr>
          <w:rFonts w:hint="eastAsia" w:ascii="仿宋" w:hAnsi="仿宋" w:eastAsia="仿宋" w:cs="仿宋"/>
        </w:rPr>
      </w:pPr>
      <w:r>
        <w:rPr>
          <w:rFonts w:hint="eastAsia" w:ascii="仿宋" w:hAnsi="仿宋" w:eastAsia="仿宋" w:cs="仿宋"/>
        </w:rPr>
        <w:t>2．机构情况。</w:t>
      </w:r>
    </w:p>
    <w:p>
      <w:pPr>
        <w:pStyle w:val="21"/>
        <w:rPr>
          <w:rFonts w:hint="eastAsia" w:ascii="仿宋" w:hAnsi="仿宋" w:eastAsia="仿宋" w:cs="仿宋"/>
        </w:rPr>
      </w:pPr>
      <w:r>
        <w:rPr>
          <w:rFonts w:hint="eastAsia" w:ascii="仿宋" w:hAnsi="仿宋" w:eastAsia="仿宋" w:cs="仿宋"/>
        </w:rPr>
        <w:t>政法委下设8个内设机构，即办公室、政治处、执法监督股、反邪教协调股、综治督导股、基层社会治理股、维稳指导股、信息化指导股。根据《中共廊坊市委办公室廊坊市人民政府办公室关于印发&lt;霸州市机构改革方案&gt;的通知》（廊办字[2018]72号）调整。</w:t>
      </w:r>
    </w:p>
    <w:p>
      <w:pPr>
        <w:pStyle w:val="21"/>
        <w:rPr>
          <w:rFonts w:hint="eastAsia" w:ascii="仿宋" w:hAnsi="仿宋" w:eastAsia="仿宋" w:cs="仿宋"/>
        </w:rPr>
      </w:pPr>
      <w:r>
        <w:rPr>
          <w:rFonts w:hint="eastAsia" w:ascii="仿宋" w:hAnsi="仿宋" w:eastAsia="仿宋" w:cs="仿宋"/>
        </w:rPr>
        <w:t>3．人员情况。</w:t>
      </w:r>
    </w:p>
    <w:p>
      <w:pPr>
        <w:pStyle w:val="21"/>
        <w:rPr>
          <w:rFonts w:hint="eastAsia" w:ascii="仿宋" w:hAnsi="仿宋" w:eastAsia="仿宋" w:cs="仿宋"/>
        </w:rPr>
      </w:pPr>
      <w:r>
        <w:rPr>
          <w:rFonts w:hint="eastAsia" w:ascii="仿宋" w:hAnsi="仿宋" w:eastAsia="仿宋" w:cs="仿宋"/>
        </w:rPr>
        <w:t>政法委机关编制27名（其中政法专项编11名、行政编3名、锁定事业编13名），股级领导职数8名（正股级）。到2022年初实有行政人员11人，事业人员19人，共计30人。</w:t>
      </w:r>
    </w:p>
    <w:p>
      <w:pPr>
        <w:pStyle w:val="21"/>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70"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0" w:type="dxa"/>
            <w:vAlign w:val="center"/>
          </w:tcPr>
          <w:p>
            <w:pPr>
              <w:pStyle w:val="16"/>
            </w:pPr>
            <w:r>
              <w:t>中共霸州市委政法委本级</w:t>
            </w:r>
          </w:p>
        </w:tc>
        <w:tc>
          <w:tcPr>
            <w:tcW w:w="2464" w:type="dxa"/>
            <w:vAlign w:val="center"/>
          </w:tcPr>
          <w:p>
            <w:pPr>
              <w:pStyle w:val="17"/>
              <w:rPr>
                <w:rFonts w:hint="eastAsia" w:eastAsia="方正书宋_GBK"/>
                <w:lang w:val="en-US" w:eastAsia="zh-CN"/>
              </w:rPr>
            </w:pPr>
            <w:r>
              <w:t>行政</w:t>
            </w:r>
            <w:r>
              <w:rPr>
                <w:rFonts w:hint="eastAsia"/>
                <w:lang w:val="en-US" w:eastAsia="zh-CN"/>
              </w:rPr>
              <w:t>单位</w:t>
            </w:r>
          </w:p>
        </w:tc>
        <w:tc>
          <w:tcPr>
            <w:tcW w:w="2464" w:type="dxa"/>
            <w:vAlign w:val="center"/>
          </w:tcPr>
          <w:p>
            <w:pPr>
              <w:pStyle w:val="17"/>
            </w:pPr>
            <w:r>
              <w:t>正科级</w:t>
            </w:r>
          </w:p>
        </w:tc>
        <w:tc>
          <w:tcPr>
            <w:tcW w:w="2464" w:type="dxa"/>
            <w:vAlign w:val="center"/>
          </w:tcPr>
          <w:p>
            <w:pPr>
              <w:pStyle w:val="17"/>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hint="eastAsia" w:ascii="仿宋" w:hAnsi="仿宋" w:eastAsia="仿宋" w:cs="仿宋"/>
        </w:rPr>
      </w:pPr>
      <w:r>
        <w:rPr>
          <w:rFonts w:hint="eastAsia" w:ascii="仿宋" w:hAnsi="仿宋" w:eastAsia="仿宋" w:cs="仿宋"/>
          <w:color w:val="000000"/>
          <w:sz w:val="28"/>
        </w:rPr>
        <w:t>按照预算管理有关规定，目前我省部门预算的编制实行综合预算管理，即全部收入和支出都反映在预算中。中共霸州市委政法委机关及所属事业单位的收支包含在部门预算中。</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1、收入说明</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反映本部门当年全部收入。202</w:t>
      </w:r>
      <w:r>
        <w:rPr>
          <w:rFonts w:hint="eastAsia" w:ascii="仿宋" w:hAnsi="仿宋" w:eastAsia="仿宋" w:cs="仿宋"/>
          <w:color w:val="000000"/>
          <w:sz w:val="28"/>
          <w:lang w:val="en-US" w:eastAsia="zh-CN"/>
        </w:rPr>
        <w:t>2</w:t>
      </w:r>
      <w:r>
        <w:rPr>
          <w:rFonts w:hint="eastAsia" w:ascii="仿宋" w:hAnsi="仿宋" w:eastAsia="仿宋" w:cs="仿宋"/>
          <w:color w:val="000000"/>
          <w:sz w:val="28"/>
        </w:rPr>
        <w:t>年预算收入</w:t>
      </w:r>
      <w:r>
        <w:rPr>
          <w:rFonts w:hint="eastAsia" w:ascii="仿宋" w:hAnsi="仿宋" w:eastAsia="仿宋" w:cs="仿宋"/>
          <w:color w:val="000000"/>
          <w:sz w:val="28"/>
          <w:lang w:val="en-US" w:eastAsia="zh-CN"/>
        </w:rPr>
        <w:t>135.70</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135.70</w:t>
      </w:r>
      <w:r>
        <w:rPr>
          <w:rFonts w:hint="eastAsia" w:ascii="仿宋" w:hAnsi="仿宋" w:eastAsia="仿宋" w:cs="仿宋"/>
          <w:color w:val="000000"/>
          <w:sz w:val="28"/>
        </w:rPr>
        <w:t>万元，政府性基金预算收入0万元，国有资本经营预算收入0万元，上级补助收入0万元，事业收入0万元，经营收入0万元，附属单位上缴收入0万元，其他收入0万元。</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2、支出说明</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收支预算总表支出栏、基本支出表、项目支出表按经济分类和支出功能分类科目编制，反映</w:t>
      </w:r>
      <w:r>
        <w:rPr>
          <w:rFonts w:hint="eastAsia" w:ascii="仿宋" w:hAnsi="仿宋" w:eastAsia="仿宋" w:cs="仿宋"/>
          <w:color w:val="000000"/>
          <w:sz w:val="28"/>
          <w:lang w:eastAsia="zh-CN"/>
        </w:rPr>
        <w:t>中国共产党霸州市委员会政法委员会</w:t>
      </w:r>
      <w:r>
        <w:rPr>
          <w:rFonts w:hint="eastAsia" w:ascii="仿宋" w:hAnsi="仿宋" w:eastAsia="仿宋" w:cs="仿宋"/>
          <w:color w:val="000000"/>
          <w:sz w:val="28"/>
        </w:rPr>
        <w:t>202</w:t>
      </w:r>
      <w:r>
        <w:rPr>
          <w:rFonts w:hint="eastAsia" w:ascii="仿宋" w:hAnsi="仿宋" w:eastAsia="仿宋" w:cs="仿宋"/>
          <w:color w:val="000000"/>
          <w:sz w:val="28"/>
          <w:lang w:val="en-US" w:eastAsia="zh-CN"/>
        </w:rPr>
        <w:t>2</w:t>
      </w:r>
      <w:r>
        <w:rPr>
          <w:rFonts w:hint="eastAsia" w:ascii="仿宋" w:hAnsi="仿宋" w:eastAsia="仿宋" w:cs="仿宋"/>
          <w:color w:val="000000"/>
          <w:sz w:val="28"/>
        </w:rPr>
        <w:t>年度部门预算中支出预算的总体情况。202</w:t>
      </w:r>
      <w:r>
        <w:rPr>
          <w:rFonts w:hint="eastAsia" w:ascii="仿宋" w:hAnsi="仿宋" w:eastAsia="仿宋" w:cs="仿宋"/>
          <w:color w:val="000000"/>
          <w:sz w:val="28"/>
          <w:lang w:val="en-US" w:eastAsia="zh-CN"/>
        </w:rPr>
        <w:t>2</w:t>
      </w:r>
      <w:r>
        <w:rPr>
          <w:rFonts w:hint="eastAsia" w:ascii="仿宋" w:hAnsi="仿宋" w:eastAsia="仿宋" w:cs="仿宋"/>
          <w:color w:val="000000"/>
          <w:sz w:val="28"/>
        </w:rPr>
        <w:t>年本部门支出预算</w:t>
      </w:r>
      <w:r>
        <w:rPr>
          <w:rFonts w:hint="eastAsia" w:ascii="仿宋" w:hAnsi="仿宋" w:eastAsia="仿宋" w:cs="仿宋"/>
          <w:color w:val="000000"/>
          <w:sz w:val="28"/>
          <w:lang w:val="en-US" w:eastAsia="zh-CN"/>
        </w:rPr>
        <w:t>135.70</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35.70</w:t>
      </w:r>
      <w:r>
        <w:rPr>
          <w:rFonts w:hint="eastAsia" w:ascii="仿宋" w:hAnsi="仿宋" w:eastAsia="仿宋" w:cs="仿宋"/>
          <w:color w:val="000000"/>
          <w:sz w:val="28"/>
        </w:rPr>
        <w:t>万元，包括：日常公用经费</w:t>
      </w:r>
      <w:r>
        <w:rPr>
          <w:rFonts w:hint="eastAsia" w:ascii="仿宋" w:hAnsi="仿宋" w:eastAsia="仿宋" w:cs="仿宋"/>
          <w:color w:val="000000"/>
          <w:sz w:val="28"/>
          <w:lang w:val="en-US" w:eastAsia="zh-CN"/>
        </w:rPr>
        <w:t>35.70</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100</w:t>
      </w:r>
      <w:r>
        <w:rPr>
          <w:rFonts w:hint="eastAsia" w:ascii="仿宋" w:hAnsi="仿宋" w:eastAsia="仿宋" w:cs="仿宋"/>
          <w:color w:val="000000"/>
          <w:sz w:val="28"/>
        </w:rPr>
        <w:t>万元，全部为本级支出，主要为</w:t>
      </w:r>
      <w:r>
        <w:rPr>
          <w:rFonts w:hint="eastAsia" w:ascii="仿宋" w:hAnsi="仿宋" w:eastAsia="仿宋" w:cs="仿宋"/>
          <w:color w:val="000000"/>
          <w:sz w:val="28"/>
          <w:lang w:eastAsia="zh-CN"/>
        </w:rPr>
        <w:t>反邪教工作</w:t>
      </w:r>
      <w:r>
        <w:rPr>
          <w:rFonts w:hint="eastAsia" w:ascii="仿宋" w:hAnsi="仿宋" w:eastAsia="仿宋" w:cs="仿宋"/>
          <w:color w:val="000000"/>
          <w:sz w:val="28"/>
        </w:rPr>
        <w:t>经费支出</w:t>
      </w:r>
      <w:r>
        <w:rPr>
          <w:rFonts w:hint="eastAsia" w:ascii="仿宋" w:hAnsi="仿宋" w:eastAsia="仿宋" w:cs="仿宋"/>
          <w:color w:val="000000"/>
          <w:sz w:val="28"/>
          <w:lang w:val="en-US" w:eastAsia="zh-CN"/>
        </w:rPr>
        <w:t>10</w:t>
      </w:r>
      <w:r>
        <w:rPr>
          <w:rFonts w:hint="eastAsia" w:ascii="仿宋" w:hAnsi="仿宋" w:eastAsia="仿宋" w:cs="仿宋"/>
          <w:color w:val="000000"/>
          <w:sz w:val="28"/>
        </w:rPr>
        <w:t>万元、</w:t>
      </w:r>
      <w:r>
        <w:rPr>
          <w:rFonts w:hint="eastAsia" w:ascii="仿宋" w:hAnsi="仿宋" w:eastAsia="仿宋" w:cs="仿宋"/>
          <w:color w:val="000000"/>
          <w:sz w:val="28"/>
          <w:lang w:eastAsia="zh-CN"/>
        </w:rPr>
        <w:t>扫黑除恶</w:t>
      </w:r>
      <w:r>
        <w:rPr>
          <w:rFonts w:hint="eastAsia" w:ascii="仿宋" w:hAnsi="仿宋" w:eastAsia="仿宋" w:cs="仿宋"/>
          <w:color w:val="000000"/>
          <w:sz w:val="28"/>
        </w:rPr>
        <w:t>工作经费支出</w:t>
      </w:r>
      <w:r>
        <w:rPr>
          <w:rFonts w:hint="eastAsia" w:ascii="仿宋" w:hAnsi="仿宋" w:eastAsia="仿宋" w:cs="仿宋"/>
          <w:color w:val="000000"/>
          <w:sz w:val="28"/>
          <w:lang w:val="en-US" w:eastAsia="zh-CN"/>
        </w:rPr>
        <w:t>10</w:t>
      </w:r>
      <w:r>
        <w:rPr>
          <w:rFonts w:hint="eastAsia" w:ascii="仿宋" w:hAnsi="仿宋" w:eastAsia="仿宋" w:cs="仿宋"/>
          <w:color w:val="000000"/>
          <w:sz w:val="28"/>
        </w:rPr>
        <w:t>万元、</w:t>
      </w:r>
      <w:r>
        <w:rPr>
          <w:rFonts w:hint="eastAsia" w:ascii="仿宋" w:hAnsi="仿宋" w:eastAsia="仿宋" w:cs="仿宋"/>
          <w:color w:val="000000"/>
          <w:sz w:val="28"/>
          <w:lang w:eastAsia="zh-CN"/>
        </w:rPr>
        <w:t>禁毒工作经费</w:t>
      </w:r>
      <w:r>
        <w:rPr>
          <w:rFonts w:hint="eastAsia" w:ascii="仿宋" w:hAnsi="仿宋" w:eastAsia="仿宋" w:cs="仿宋"/>
          <w:color w:val="000000"/>
          <w:sz w:val="28"/>
          <w:lang w:val="en-US" w:eastAsia="zh-CN"/>
        </w:rPr>
        <w:t>15万元、</w:t>
      </w:r>
      <w:r>
        <w:rPr>
          <w:rFonts w:hint="eastAsia" w:ascii="仿宋" w:hAnsi="仿宋" w:eastAsia="仿宋" w:cs="仿宋"/>
          <w:color w:val="000000"/>
          <w:sz w:val="28"/>
          <w:lang w:eastAsia="zh-CN"/>
        </w:rPr>
        <w:t>见义勇为奖励专项资金</w:t>
      </w:r>
      <w:r>
        <w:rPr>
          <w:rFonts w:hint="eastAsia" w:ascii="仿宋" w:hAnsi="仿宋" w:eastAsia="仿宋" w:cs="仿宋"/>
          <w:color w:val="000000"/>
          <w:sz w:val="28"/>
        </w:rPr>
        <w:t>支出</w:t>
      </w:r>
      <w:r>
        <w:rPr>
          <w:rFonts w:hint="eastAsia" w:ascii="仿宋" w:hAnsi="仿宋" w:eastAsia="仿宋" w:cs="仿宋"/>
          <w:color w:val="000000"/>
          <w:sz w:val="28"/>
          <w:lang w:val="en-US" w:eastAsia="zh-CN"/>
        </w:rPr>
        <w:t>5</w:t>
      </w:r>
      <w:r>
        <w:rPr>
          <w:rFonts w:hint="eastAsia" w:ascii="仿宋" w:hAnsi="仿宋" w:eastAsia="仿宋" w:cs="仿宋"/>
          <w:color w:val="000000"/>
          <w:sz w:val="28"/>
        </w:rPr>
        <w:t>万元、</w:t>
      </w:r>
      <w:r>
        <w:rPr>
          <w:rFonts w:hint="eastAsia" w:ascii="仿宋" w:hAnsi="仿宋" w:eastAsia="仿宋" w:cs="仿宋"/>
          <w:color w:val="000000"/>
          <w:sz w:val="28"/>
          <w:lang w:val="en-US" w:eastAsia="zh-CN"/>
        </w:rPr>
        <w:t>综治维稳工作经费支出60万元</w:t>
      </w:r>
      <w:r>
        <w:rPr>
          <w:rFonts w:hint="eastAsia" w:ascii="仿宋" w:hAnsi="仿宋" w:eastAsia="仿宋" w:cs="仿宋"/>
          <w:color w:val="000000"/>
          <w:sz w:val="28"/>
        </w:rPr>
        <w:t>；上缴上级支出0万元，经营支出0万元，对附属单位补助支出0万元。</w:t>
      </w:r>
    </w:p>
    <w:p>
      <w:pPr>
        <w:spacing w:before="0" w:after="0" w:line="500" w:lineRule="exact"/>
        <w:ind w:firstLine="560"/>
        <w:jc w:val="left"/>
        <w:outlineLvl w:val="9"/>
        <w:rPr>
          <w:rFonts w:hint="eastAsia" w:ascii="仿宋" w:hAnsi="仿宋" w:eastAsia="仿宋" w:cs="仿宋"/>
          <w:color w:val="000000"/>
          <w:sz w:val="28"/>
        </w:rPr>
      </w:pPr>
      <w:r>
        <w:rPr>
          <w:rFonts w:hint="eastAsia" w:ascii="仿宋" w:hAnsi="仿宋" w:eastAsia="仿宋" w:cs="仿宋"/>
          <w:color w:val="000000"/>
          <w:sz w:val="28"/>
        </w:rPr>
        <w:t>3、比上年增减情况</w:t>
      </w:r>
    </w:p>
    <w:p>
      <w:pPr>
        <w:spacing w:before="0" w:after="0" w:line="500" w:lineRule="exact"/>
        <w:ind w:firstLine="560"/>
        <w:jc w:val="left"/>
        <w:outlineLvl w:val="9"/>
        <w:rPr>
          <w:rFonts w:hint="eastAsia" w:ascii="仿宋" w:hAnsi="仿宋" w:eastAsia="仿宋" w:cs="仿宋"/>
          <w:color w:val="000000"/>
          <w:sz w:val="32"/>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2</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135.70</w:t>
      </w:r>
      <w:r>
        <w:rPr>
          <w:rFonts w:hint="eastAsia" w:ascii="仿宋" w:hAnsi="仿宋" w:eastAsia="仿宋" w:cs="仿宋"/>
          <w:color w:val="000000"/>
          <w:sz w:val="28"/>
        </w:rPr>
        <w:t>万元，较20</w:t>
      </w:r>
      <w:r>
        <w:rPr>
          <w:rFonts w:hint="eastAsia" w:ascii="仿宋" w:hAnsi="仿宋" w:eastAsia="仿宋" w:cs="仿宋"/>
          <w:color w:val="000000"/>
          <w:sz w:val="28"/>
          <w:lang w:val="en-US" w:eastAsia="zh-CN"/>
        </w:rPr>
        <w:t>21</w:t>
      </w:r>
      <w:r>
        <w:rPr>
          <w:rFonts w:hint="eastAsia" w:ascii="仿宋" w:hAnsi="仿宋" w:eastAsia="仿宋" w:cs="仿宋"/>
          <w:color w:val="000000"/>
          <w:sz w:val="28"/>
        </w:rPr>
        <w:t>年预算</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593.31</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2.66</w:t>
      </w:r>
      <w:r>
        <w:rPr>
          <w:rFonts w:hint="eastAsia" w:ascii="仿宋" w:hAnsi="仿宋" w:eastAsia="仿宋" w:cs="仿宋"/>
          <w:color w:val="000000"/>
          <w:sz w:val="28"/>
        </w:rPr>
        <w:t>万元，主要日常公用经费支出</w:t>
      </w:r>
      <w:r>
        <w:rPr>
          <w:rFonts w:hint="eastAsia" w:ascii="仿宋" w:hAnsi="仿宋" w:eastAsia="仿宋" w:cs="仿宋"/>
          <w:color w:val="000000"/>
          <w:sz w:val="28"/>
          <w:lang w:eastAsia="zh-CN"/>
        </w:rPr>
        <w:t>减少</w:t>
      </w:r>
      <w:r>
        <w:rPr>
          <w:rFonts w:hint="eastAsia" w:ascii="仿宋" w:hAnsi="仿宋" w:eastAsia="仿宋" w:cs="仿宋"/>
          <w:color w:val="000000"/>
          <w:sz w:val="28"/>
        </w:rPr>
        <w:t>；项目支出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590.65</w:t>
      </w:r>
      <w:r>
        <w:rPr>
          <w:rFonts w:hint="eastAsia" w:ascii="仿宋" w:hAnsi="仿宋" w:eastAsia="仿宋" w:cs="仿宋"/>
          <w:color w:val="000000"/>
          <w:sz w:val="28"/>
        </w:rPr>
        <w:t>万元，主要为</w:t>
      </w:r>
      <w:r>
        <w:rPr>
          <w:rFonts w:hint="eastAsia" w:ascii="仿宋" w:hAnsi="仿宋" w:eastAsia="仿宋" w:cs="仿宋"/>
          <w:color w:val="000000"/>
          <w:sz w:val="28"/>
          <w:lang w:val="en-US" w:eastAsia="zh-CN"/>
        </w:rPr>
        <w:t>霸州市社会治理体系和治理能力创新治理平台专项资金支出167万元、反邪教工作经费支出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10万元、司法救助基金支出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50万元、</w:t>
      </w:r>
      <w:r>
        <w:rPr>
          <w:rFonts w:hint="eastAsia" w:ascii="仿宋" w:hAnsi="仿宋" w:eastAsia="仿宋" w:cs="仿宋"/>
          <w:color w:val="000000"/>
          <w:sz w:val="28"/>
          <w:lang w:eastAsia="zh-CN"/>
        </w:rPr>
        <w:t>见义勇为奖励专项资金</w:t>
      </w:r>
      <w:r>
        <w:rPr>
          <w:rFonts w:hint="eastAsia" w:ascii="仿宋" w:hAnsi="仿宋" w:eastAsia="仿宋" w:cs="仿宋"/>
          <w:color w:val="000000"/>
          <w:sz w:val="28"/>
        </w:rPr>
        <w:t>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1</w:t>
      </w:r>
      <w:r>
        <w:rPr>
          <w:rFonts w:hint="eastAsia" w:ascii="仿宋" w:hAnsi="仿宋" w:eastAsia="仿宋" w:cs="仿宋"/>
          <w:color w:val="000000"/>
          <w:sz w:val="28"/>
        </w:rPr>
        <w:t>万元</w:t>
      </w:r>
      <w:r>
        <w:rPr>
          <w:rFonts w:hint="eastAsia" w:ascii="仿宋" w:hAnsi="仿宋" w:eastAsia="仿宋" w:cs="仿宋"/>
          <w:color w:val="000000"/>
          <w:sz w:val="28"/>
          <w:lang w:eastAsia="zh-CN"/>
        </w:rPr>
        <w:t>、禁毒工作经费增加</w:t>
      </w:r>
      <w:r>
        <w:rPr>
          <w:rFonts w:hint="eastAsia" w:ascii="仿宋" w:hAnsi="仿宋" w:eastAsia="仿宋" w:cs="仿宋"/>
          <w:color w:val="000000"/>
          <w:sz w:val="28"/>
          <w:lang w:val="en-US" w:eastAsia="zh-CN"/>
        </w:rPr>
        <w:t>5万元、</w:t>
      </w:r>
      <w:r>
        <w:rPr>
          <w:rFonts w:hint="eastAsia" w:ascii="仿宋" w:hAnsi="仿宋" w:eastAsia="仿宋" w:cs="仿宋"/>
          <w:color w:val="000000"/>
          <w:sz w:val="28"/>
          <w:lang w:eastAsia="zh-CN"/>
        </w:rPr>
        <w:t>铁路护路工作</w:t>
      </w:r>
      <w:r>
        <w:rPr>
          <w:rFonts w:hint="eastAsia" w:ascii="仿宋" w:hAnsi="仿宋" w:eastAsia="仿宋" w:cs="仿宋"/>
          <w:color w:val="000000"/>
          <w:sz w:val="28"/>
        </w:rPr>
        <w:t>经费支出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32.20</w:t>
      </w:r>
      <w:r>
        <w:rPr>
          <w:rFonts w:hint="eastAsia" w:ascii="仿宋" w:hAnsi="仿宋" w:eastAsia="仿宋" w:cs="仿宋"/>
          <w:color w:val="000000"/>
          <w:sz w:val="28"/>
        </w:rPr>
        <w:t>万元</w:t>
      </w:r>
      <w:r>
        <w:rPr>
          <w:rFonts w:hint="eastAsia" w:ascii="仿宋" w:hAnsi="仿宋" w:eastAsia="仿宋" w:cs="仿宋"/>
          <w:color w:val="000000"/>
          <w:sz w:val="28"/>
          <w:lang w:eastAsia="zh-CN"/>
        </w:rPr>
        <w:t>、</w:t>
      </w:r>
      <w:r>
        <w:rPr>
          <w:rFonts w:hint="eastAsia" w:ascii="仿宋" w:hAnsi="仿宋" w:eastAsia="仿宋" w:cs="仿宋"/>
          <w:color w:val="000000"/>
          <w:sz w:val="28"/>
          <w:lang w:val="en-US" w:eastAsia="zh-CN"/>
        </w:rPr>
        <w:t>扫黑除恶专项工作经费支出减少5万元、政法四级网升级扩容经费减少274.95万元、严重精神障碍患者监护人以奖代补和监护人责任险减少52.40万元、综治信息化专项资金支出减少3.10万元</w:t>
      </w:r>
      <w:r>
        <w:rPr>
          <w:rFonts w:hint="eastAsia" w:ascii="仿宋" w:hAnsi="仿宋" w:eastAsia="仿宋" w:cs="仿宋"/>
          <w:color w:val="000000"/>
          <w:sz w:val="28"/>
        </w:rPr>
        <w:t>。</w:t>
      </w:r>
      <w:bookmarkStart w:id="11" w:name="_Toc_3_3_0000000012"/>
    </w:p>
    <w:p>
      <w:pPr>
        <w:spacing w:before="10" w:after="10" w:line="360" w:lineRule="auto"/>
        <w:ind w:firstLine="640"/>
        <w:jc w:val="left"/>
        <w:outlineLvl w:val="2"/>
      </w:pPr>
      <w:r>
        <w:rPr>
          <w:rFonts w:ascii="黑体" w:hAnsi="黑体" w:eastAsia="黑体" w:cs="黑体"/>
          <w:color w:val="000000"/>
          <w:sz w:val="32"/>
        </w:rPr>
        <w:t>三、机关运行经费安排情况</w:t>
      </w:r>
      <w:bookmarkEnd w:id="11"/>
    </w:p>
    <w:p>
      <w:pPr>
        <w:spacing w:before="0" w:after="0" w:line="500" w:lineRule="exact"/>
        <w:ind w:firstLine="560"/>
        <w:jc w:val="left"/>
        <w:outlineLvl w:val="9"/>
        <w:rPr>
          <w:rFonts w:hint="eastAsia" w:ascii="仿宋" w:hAnsi="仿宋" w:eastAsia="仿宋" w:cs="仿宋"/>
          <w:color w:val="000000"/>
          <w:sz w:val="32"/>
        </w:rPr>
      </w:pPr>
      <w:r>
        <w:rPr>
          <w:rFonts w:hint="eastAsia" w:ascii="仿宋" w:hAnsi="仿宋" w:eastAsia="仿宋" w:cs="仿宋"/>
          <w:color w:val="000000"/>
          <w:sz w:val="28"/>
          <w:lang w:eastAsia="zh-CN"/>
        </w:rPr>
        <w:t>机关运行经费共计安排</w:t>
      </w:r>
      <w:r>
        <w:rPr>
          <w:rFonts w:hint="eastAsia" w:ascii="仿宋" w:hAnsi="仿宋" w:eastAsia="仿宋" w:cs="仿宋"/>
          <w:color w:val="000000"/>
          <w:sz w:val="28"/>
          <w:lang w:val="en-US" w:eastAsia="zh-CN"/>
        </w:rPr>
        <w:t>35.70</w:t>
      </w:r>
      <w:r>
        <w:rPr>
          <w:rFonts w:hint="eastAsia" w:ascii="仿宋" w:hAnsi="仿宋" w:eastAsia="仿宋" w:cs="仿宋"/>
          <w:color w:val="000000"/>
          <w:sz w:val="28"/>
          <w:lang w:eastAsia="zh-CN"/>
        </w:rPr>
        <w:t>万元，主要用于办公区的日常维修、办公用房水电费、办公用房取暖费、办公及印刷费，邮电费、差旅费、会议费、福利费及一般设备购置费、办公用房物业管理费、公务用车运行维护费等日常运行支出。</w:t>
      </w:r>
      <w:bookmarkStart w:id="12" w:name="_Toc_3_3_0000000013"/>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spacing w:before="10" w:after="10" w:line="360" w:lineRule="auto"/>
        <w:ind w:firstLine="640"/>
        <w:jc w:val="left"/>
        <w:outlineLvl w:val="2"/>
        <w:rPr>
          <w:rFonts w:hint="eastAsia" w:ascii="仿宋" w:hAnsi="仿宋" w:eastAsia="仿宋" w:cs="仿宋"/>
          <w:color w:val="000000"/>
          <w:sz w:val="28"/>
          <w:szCs w:val="28"/>
        </w:rPr>
      </w:pPr>
      <w:bookmarkStart w:id="13" w:name="_Toc_3_3_0000000014"/>
      <w:r>
        <w:rPr>
          <w:rFonts w:hint="eastAsia" w:ascii="仿宋" w:hAnsi="仿宋" w:eastAsia="仿宋" w:cs="仿宋"/>
          <w:color w:val="000000"/>
          <w:sz w:val="28"/>
          <w:lang w:eastAsia="zh-CN"/>
        </w:rPr>
        <w:t>202</w:t>
      </w:r>
      <w:r>
        <w:rPr>
          <w:rFonts w:hint="eastAsia" w:ascii="仿宋" w:hAnsi="仿宋" w:eastAsia="仿宋" w:cs="仿宋"/>
          <w:color w:val="000000"/>
          <w:sz w:val="28"/>
          <w:lang w:val="en-US" w:eastAsia="zh-CN"/>
        </w:rPr>
        <w:t>2</w:t>
      </w:r>
      <w:r>
        <w:rPr>
          <w:rFonts w:hint="eastAsia" w:ascii="仿宋" w:hAnsi="仿宋" w:eastAsia="仿宋" w:cs="仿宋"/>
          <w:color w:val="000000"/>
          <w:sz w:val="28"/>
          <w:lang w:eastAsia="zh-CN"/>
        </w:rPr>
        <w:t>年，我部门“三公”经费预算安排</w:t>
      </w:r>
      <w:r>
        <w:rPr>
          <w:rFonts w:hint="eastAsia" w:ascii="仿宋" w:hAnsi="仿宋" w:eastAsia="仿宋" w:cs="仿宋"/>
          <w:color w:val="000000"/>
          <w:sz w:val="28"/>
          <w:lang w:val="en-US" w:eastAsia="zh-CN"/>
        </w:rPr>
        <w:t>5.11</w:t>
      </w:r>
      <w:r>
        <w:rPr>
          <w:rFonts w:hint="eastAsia" w:ascii="仿宋" w:hAnsi="仿宋" w:eastAsia="仿宋" w:cs="仿宋"/>
          <w:color w:val="000000"/>
          <w:sz w:val="28"/>
          <w:lang w:eastAsia="zh-CN"/>
        </w:rPr>
        <w:t>万元，其中：因公出国（境）费0万元；公务用车购置及运维费</w:t>
      </w:r>
      <w:r>
        <w:rPr>
          <w:rFonts w:hint="eastAsia" w:ascii="仿宋" w:hAnsi="仿宋" w:eastAsia="仿宋" w:cs="仿宋"/>
          <w:color w:val="000000"/>
          <w:sz w:val="28"/>
          <w:lang w:val="en-US" w:eastAsia="zh-CN"/>
        </w:rPr>
        <w:t>4.75</w:t>
      </w:r>
      <w:r>
        <w:rPr>
          <w:rFonts w:hint="eastAsia" w:ascii="仿宋" w:hAnsi="仿宋" w:eastAsia="仿宋" w:cs="仿宋"/>
          <w:color w:val="000000"/>
          <w:sz w:val="28"/>
          <w:lang w:eastAsia="zh-CN"/>
        </w:rPr>
        <w:t>万元（其中：公务用车购置费0万元，公务用车运行维护费</w:t>
      </w:r>
      <w:r>
        <w:rPr>
          <w:rFonts w:hint="eastAsia" w:ascii="仿宋" w:hAnsi="仿宋" w:eastAsia="仿宋" w:cs="仿宋"/>
          <w:color w:val="000000"/>
          <w:sz w:val="28"/>
          <w:lang w:val="en-US" w:eastAsia="zh-CN"/>
        </w:rPr>
        <w:t>4.75</w:t>
      </w:r>
      <w:r>
        <w:rPr>
          <w:rFonts w:hint="eastAsia" w:ascii="仿宋" w:hAnsi="仿宋" w:eastAsia="仿宋" w:cs="仿宋"/>
          <w:color w:val="000000"/>
          <w:sz w:val="28"/>
          <w:lang w:eastAsia="zh-CN"/>
        </w:rPr>
        <w:t>万元)；公务接待费0.</w:t>
      </w:r>
      <w:r>
        <w:rPr>
          <w:rFonts w:hint="eastAsia" w:ascii="仿宋" w:hAnsi="仿宋" w:eastAsia="仿宋" w:cs="仿宋"/>
          <w:color w:val="000000"/>
          <w:sz w:val="28"/>
          <w:lang w:val="en-US" w:eastAsia="zh-CN"/>
        </w:rPr>
        <w:t>36</w:t>
      </w:r>
      <w:r>
        <w:rPr>
          <w:rFonts w:hint="eastAsia" w:ascii="仿宋" w:hAnsi="仿宋" w:eastAsia="仿宋" w:cs="仿宋"/>
          <w:color w:val="000000"/>
          <w:sz w:val="28"/>
          <w:lang w:eastAsia="zh-CN"/>
        </w:rPr>
        <w:t>万元</w:t>
      </w:r>
      <w:r>
        <w:rPr>
          <w:rFonts w:hint="eastAsia" w:ascii="仿宋" w:hAnsi="仿宋" w:eastAsia="仿宋" w:cs="仿宋"/>
          <w:color w:val="000000"/>
          <w:sz w:val="28"/>
          <w:lang w:val="en-US" w:eastAsia="zh-CN"/>
        </w:rPr>
        <w:t>。</w:t>
      </w:r>
      <w:r>
        <w:rPr>
          <w:rFonts w:hint="eastAsia" w:ascii="仿宋" w:hAnsi="仿宋" w:eastAsia="仿宋" w:cs="仿宋"/>
          <w:color w:val="000000"/>
          <w:sz w:val="28"/>
          <w:lang w:eastAsia="zh-CN"/>
        </w:rPr>
        <w:t>比20</w:t>
      </w:r>
      <w:r>
        <w:rPr>
          <w:rFonts w:hint="eastAsia" w:ascii="仿宋" w:hAnsi="仿宋" w:eastAsia="仿宋" w:cs="仿宋"/>
          <w:color w:val="000000"/>
          <w:sz w:val="28"/>
          <w:lang w:val="en-US" w:eastAsia="zh-CN"/>
        </w:rPr>
        <w:t>21</w:t>
      </w:r>
      <w:r>
        <w:rPr>
          <w:rFonts w:hint="eastAsia" w:ascii="仿宋" w:hAnsi="仿宋" w:eastAsia="仿宋" w:cs="仿宋"/>
          <w:color w:val="000000"/>
          <w:sz w:val="28"/>
          <w:lang w:eastAsia="zh-CN"/>
        </w:rPr>
        <w:t>年“三公”经费减少</w:t>
      </w:r>
      <w:r>
        <w:rPr>
          <w:rFonts w:hint="eastAsia" w:ascii="仿宋" w:hAnsi="仿宋" w:eastAsia="仿宋" w:cs="仿宋"/>
          <w:color w:val="000000"/>
          <w:sz w:val="28"/>
          <w:lang w:val="en-US" w:eastAsia="zh-CN"/>
        </w:rPr>
        <w:t>0.27万元</w:t>
      </w:r>
      <w:r>
        <w:rPr>
          <w:rFonts w:hint="eastAsia" w:ascii="仿宋" w:hAnsi="仿宋" w:eastAsia="仿宋" w:cs="仿宋"/>
          <w:color w:val="000000"/>
          <w:sz w:val="28"/>
          <w:lang w:eastAsia="zh-CN"/>
        </w:rPr>
        <w:t>。</w:t>
      </w:r>
      <w:r>
        <w:rPr>
          <w:rFonts w:hint="eastAsia" w:ascii="仿宋" w:hAnsi="仿宋" w:eastAsia="仿宋" w:cs="仿宋"/>
          <w:color w:val="000000"/>
          <w:sz w:val="28"/>
          <w:szCs w:val="28"/>
        </w:rPr>
        <w:t>主要是因为因公出国（境）费与2021年持平，无增减变化；公务用车购置费与2021年持平，无增减变化；公务用车运行维护费较2021年减少</w:t>
      </w:r>
      <w:r>
        <w:rPr>
          <w:rFonts w:hint="eastAsia" w:ascii="仿宋" w:hAnsi="仿宋" w:eastAsia="仿宋" w:cs="仿宋"/>
          <w:color w:val="000000"/>
          <w:sz w:val="28"/>
          <w:szCs w:val="28"/>
          <w:lang w:val="en-US" w:eastAsia="zh-CN"/>
        </w:rPr>
        <w:t>0.25</w:t>
      </w:r>
      <w:r>
        <w:rPr>
          <w:rFonts w:hint="eastAsia" w:ascii="仿宋" w:hAnsi="仿宋" w:eastAsia="仿宋" w:cs="仿宋"/>
          <w:color w:val="000000"/>
          <w:sz w:val="28"/>
          <w:szCs w:val="28"/>
        </w:rPr>
        <w:t>万元，主要是进一步压缩“三公”经费；公务接待费较2021年减少</w:t>
      </w:r>
      <w:r>
        <w:rPr>
          <w:rFonts w:hint="eastAsia" w:ascii="仿宋" w:hAnsi="仿宋" w:eastAsia="仿宋" w:cs="仿宋"/>
          <w:color w:val="000000"/>
          <w:sz w:val="28"/>
          <w:szCs w:val="28"/>
          <w:lang w:val="en-US" w:eastAsia="zh-CN"/>
        </w:rPr>
        <w:t>0.06</w:t>
      </w:r>
      <w:r>
        <w:rPr>
          <w:rFonts w:hint="eastAsia" w:ascii="仿宋" w:hAnsi="仿宋" w:eastAsia="仿宋" w:cs="仿宋"/>
          <w:color w:val="000000"/>
          <w:sz w:val="28"/>
          <w:szCs w:val="28"/>
        </w:rPr>
        <w:t>万元主，要是进一步压缩“三公”经费。</w:t>
      </w:r>
    </w:p>
    <w:p>
      <w:pPr>
        <w:spacing w:before="10" w:after="10" w:line="360" w:lineRule="auto"/>
        <w:ind w:firstLine="640"/>
        <w:jc w:val="left"/>
        <w:outlineLvl w:val="2"/>
      </w:pP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总体目标：</w:t>
      </w:r>
    </w:p>
    <w:p>
      <w:pPr>
        <w:pStyle w:val="25"/>
        <w:rPr>
          <w:rFonts w:hint="eastAsia" w:ascii="仿宋" w:hAnsi="仿宋" w:eastAsia="仿宋" w:cs="仿宋"/>
        </w:rPr>
      </w:pPr>
      <w:r>
        <w:rPr>
          <w:rFonts w:hint="eastAsia" w:ascii="仿宋" w:hAnsi="仿宋" w:eastAsia="仿宋" w:cs="仿宋"/>
        </w:rPr>
        <w:t>2022年，市委政法委将按照霸州市委的总体安排部署，围绕中心工作，坚决扛起保平安和服务发展主体责任，确定实施“13、24、33”工作计划，做到中心工作发展到哪里、政法保障就延伸到哪里，在服务中心、保障发展上有硬担当、硬作为，为经济社会发展保驾护航。</w:t>
      </w:r>
    </w:p>
    <w:p>
      <w:pPr>
        <w:pStyle w:val="25"/>
        <w:rPr>
          <w:rFonts w:hint="eastAsia" w:ascii="仿宋" w:hAnsi="仿宋" w:eastAsia="仿宋" w:cs="仿宋"/>
        </w:rPr>
      </w:pPr>
      <w:r>
        <w:rPr>
          <w:rFonts w:hint="eastAsia" w:ascii="仿宋" w:hAnsi="仿宋" w:eastAsia="仿宋" w:cs="仿宋"/>
        </w:rPr>
        <w:t>1、“13”即：围绕创造安全稳定政治社会环境这一个中心，进一步筑牢政治安全、公共安全、社会稳定三个防线，确保政治社会大局稳定。筑牢政治安全防线。强化重点人员管控。加强网络舆情管控。筑牢公共安全防线。筑牢社会维稳防线。做好特定利益群体工作。加强矛盾纠纷排查调处。强化风险综合研判。</w:t>
      </w:r>
    </w:p>
    <w:p>
      <w:pPr>
        <w:pStyle w:val="25"/>
        <w:rPr>
          <w:rFonts w:hint="eastAsia" w:ascii="仿宋" w:hAnsi="仿宋" w:eastAsia="仿宋" w:cs="仿宋"/>
        </w:rPr>
      </w:pPr>
      <w:r>
        <w:rPr>
          <w:rFonts w:hint="eastAsia" w:ascii="仿宋" w:hAnsi="仿宋" w:eastAsia="仿宋" w:cs="仿宋"/>
        </w:rPr>
        <w:t>2、“24”即：落实平安霸州和法制霸州建设两项工作任务，开展好群众安全感提升、执法队伍教育整顿、“群众说事，干部解题”机制深化、政法干部素质提升四大专项行动，确保人民群众生命财产安全。开展好群众安全感提升行动。推动扫黑除恶常态化。深入解决治安突出问题。深化“五大智慧工程”建设，进一步提升科技支撑能力。开展好执法队伍教育整顿行动。开展好“群众说事，干部解题”工作机制深化行动。开展好政法干部素质提升行动。加强培训练兵。加强骨干引领。</w:t>
      </w:r>
    </w:p>
    <w:p>
      <w:pPr>
        <w:pStyle w:val="25"/>
        <w:rPr>
          <w:rFonts w:hint="eastAsia" w:ascii="仿宋" w:hAnsi="仿宋" w:eastAsia="仿宋" w:cs="仿宋"/>
        </w:rPr>
      </w:pPr>
      <w:r>
        <w:rPr>
          <w:rFonts w:hint="eastAsia" w:ascii="仿宋" w:hAnsi="仿宋" w:eastAsia="仿宋" w:cs="仿宋"/>
        </w:rPr>
        <w:t>3、“33”即：聚焦疫情防控、优化营商环境、推动乡村振兴三个重点，聚力开展严打涉疫违法，维护市场秩序，深化法治乡村建设三项工作，确保市委市政府中心工作扎实推进。保障常态化疫情防控。优化营商环境，保护市场秩序。深入贯彻落实乡村振兴战略，推进法治乡村建设。构建法律服务网络，组织开展律师、公证员、基层法律工作者进乡镇社区活动。</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r>
        <w:t>职责分类绩效目标：</w:t>
      </w:r>
    </w:p>
    <w:p>
      <w:pPr>
        <w:pStyle w:val="26"/>
      </w:pPr>
      <w:r>
        <w:rPr>
          <w:rFonts w:hint="eastAsia"/>
          <w:lang w:val="en-US" w:eastAsia="zh-CN"/>
        </w:rPr>
        <w:t>1、</w:t>
      </w:r>
      <w:r>
        <w:t>持推进扫黑除恶斗争常态长效。</w:t>
      </w:r>
    </w:p>
    <w:p>
      <w:pPr>
        <w:pStyle w:val="26"/>
        <w:rPr>
          <w:rFonts w:hint="eastAsia" w:ascii="仿宋" w:hAnsi="仿宋" w:eastAsia="仿宋" w:cs="仿宋"/>
        </w:rPr>
      </w:pPr>
      <w:r>
        <w:rPr>
          <w:rFonts w:hint="eastAsia" w:ascii="仿宋" w:hAnsi="仿宋" w:eastAsia="仿宋" w:cs="仿宋"/>
        </w:rPr>
        <w:t>绩效目标：严格按照中央、省和廊坊市的部署要求，持续保持对黑恶犯罪的高压态势，以黑恶积案“清零”、问题线索“清零”为目标，不断加大涉黑涉恶案件线索攻坚力度，建立健全遏制黑恶势力滋生蔓延的长效机制，取得扫黑除恶斗争的压倒性胜利，确保社会大局的和谐稳定，提高广大群众的安全感和满意度。</w:t>
      </w:r>
    </w:p>
    <w:p>
      <w:pPr>
        <w:pStyle w:val="26"/>
        <w:rPr>
          <w:rFonts w:hint="eastAsia" w:ascii="仿宋" w:hAnsi="仿宋" w:eastAsia="仿宋" w:cs="仿宋"/>
        </w:rPr>
      </w:pPr>
      <w:r>
        <w:rPr>
          <w:rFonts w:hint="eastAsia" w:ascii="仿宋" w:hAnsi="仿宋" w:eastAsia="仿宋" w:cs="仿宋"/>
        </w:rPr>
        <w:t>绩效指标：制作宣传展牌50块，制作宣传品500套，合格率到达100%；扫黑除恶工作知晓率达到100%。</w:t>
      </w:r>
    </w:p>
    <w:p>
      <w:pPr>
        <w:pStyle w:val="26"/>
      </w:pPr>
      <w:r>
        <w:rPr>
          <w:rFonts w:hint="eastAsia"/>
          <w:lang w:val="en-US" w:eastAsia="zh-CN"/>
        </w:rPr>
        <w:t>2、</w:t>
      </w:r>
      <w:r>
        <w:t>全力以赴做好各项安保工作</w:t>
      </w:r>
    </w:p>
    <w:p>
      <w:pPr>
        <w:pStyle w:val="26"/>
        <w:rPr>
          <w:rFonts w:hint="eastAsia" w:ascii="仿宋" w:hAnsi="仿宋" w:eastAsia="仿宋" w:cs="仿宋"/>
        </w:rPr>
      </w:pPr>
      <w:r>
        <w:rPr>
          <w:rFonts w:hint="eastAsia" w:ascii="仿宋" w:hAnsi="仿宋" w:eastAsia="仿宋" w:cs="仿宋"/>
        </w:rPr>
        <w:t>绩效目标：严格按照上级安排部署，强力实施各项安保维稳措施，严厉打击各类违法犯罪活动，对辖区内重点利益诉求群体进行全面排查，加强重点人员及群体的稳控，进一步完善霸州市维护稳定工作机制，确保稳控工作落实到位，落实社会矛盾排查化解制度，坚决剔除影响稳定的一切因素，确保我市社会治安持续稳定。</w:t>
      </w:r>
    </w:p>
    <w:p>
      <w:pPr>
        <w:pStyle w:val="26"/>
        <w:rPr>
          <w:rFonts w:hint="eastAsia" w:ascii="仿宋" w:hAnsi="仿宋" w:eastAsia="仿宋" w:cs="仿宋"/>
        </w:rPr>
      </w:pPr>
      <w:r>
        <w:rPr>
          <w:rFonts w:hint="eastAsia" w:ascii="仿宋" w:hAnsi="仿宋" w:eastAsia="仿宋" w:cs="仿宋"/>
        </w:rPr>
        <w:t>绩效指标：完成重大排查稳控10次，完成重大安保任务5次，发放宣传品5000份以上，组织反邪教育培训9次以上，发生突发事件的重大活动数量占全部重大活动的比率（反向指标）小于10%，公共安全满意度到达80%以上。</w:t>
      </w:r>
    </w:p>
    <w:p>
      <w:pPr>
        <w:pStyle w:val="26"/>
      </w:pPr>
      <w:r>
        <w:rPr>
          <w:rFonts w:hint="eastAsia"/>
          <w:lang w:val="en-US" w:eastAsia="zh-CN"/>
        </w:rPr>
        <w:t>3、</w:t>
      </w:r>
      <w:r>
        <w:t>持续发力全面推进平安建设</w:t>
      </w:r>
    </w:p>
    <w:p>
      <w:pPr>
        <w:pStyle w:val="26"/>
        <w:rPr>
          <w:rFonts w:hint="eastAsia" w:ascii="仿宋" w:hAnsi="仿宋" w:eastAsia="仿宋" w:cs="仿宋"/>
        </w:rPr>
      </w:pPr>
      <w:r>
        <w:rPr>
          <w:rFonts w:hint="eastAsia" w:ascii="仿宋" w:hAnsi="仿宋" w:eastAsia="仿宋" w:cs="仿宋"/>
        </w:rPr>
        <w:t>绩效目标：建立社会矛盾联调化解体系，组织开展矛盾纠纷和风险隐患集中大排查活动，加强社会治安排查整治。完善严重精神障碍患者服务管理，制定并落实我市《关于开展严重精神障碍患者集中排查诊断与确诊患者危险性评估活动的通知》。强化铁路护路安保工作，确保铁路运输安全，夯实基层基础工作，加大护路宣传力度，适时开展专项活动</w:t>
      </w:r>
    </w:p>
    <w:p>
      <w:pPr>
        <w:pStyle w:val="26"/>
        <w:rPr>
          <w:rFonts w:hint="eastAsia" w:ascii="仿宋" w:hAnsi="仿宋" w:eastAsia="仿宋" w:cs="仿宋"/>
        </w:rPr>
      </w:pPr>
      <w:r>
        <w:rPr>
          <w:rFonts w:hint="eastAsia" w:ascii="仿宋" w:hAnsi="仿宋" w:eastAsia="仿宋" w:cs="仿宋"/>
        </w:rPr>
        <w:t>绩效指标：发放宣传品数量2000份以上，严重精神障碍患者监护人保险覆盖率达到100%，矛盾纠纷调处率到达90%以上。</w:t>
      </w:r>
    </w:p>
    <w:p>
      <w:pPr>
        <w:pStyle w:val="26"/>
      </w:pPr>
      <w:r>
        <w:rPr>
          <w:rFonts w:hint="eastAsia"/>
          <w:lang w:val="en-US" w:eastAsia="zh-CN"/>
        </w:rPr>
        <w:t>4、</w:t>
      </w:r>
      <w:r>
        <w:t>提升综治智能化水平</w:t>
      </w:r>
    </w:p>
    <w:p>
      <w:pPr>
        <w:pStyle w:val="26"/>
        <w:rPr>
          <w:rFonts w:hint="eastAsia" w:ascii="仿宋" w:hAnsi="仿宋" w:eastAsia="仿宋" w:cs="仿宋"/>
        </w:rPr>
      </w:pPr>
      <w:r>
        <w:rPr>
          <w:rFonts w:hint="eastAsia" w:ascii="仿宋" w:hAnsi="仿宋" w:eastAsia="仿宋" w:cs="仿宋"/>
        </w:rPr>
        <w:t>绩效目标：依托市综治中心统筹推进综治信息系统建设，推进社会治理平台建设，实现信息资源共享。通过信息采集、数据分析，分类解决，使其成为畅通民意表达渠道、管理社会事务的综合性平台。</w:t>
      </w:r>
    </w:p>
    <w:p>
      <w:pPr>
        <w:pStyle w:val="26"/>
        <w:rPr>
          <w:rFonts w:hint="eastAsia" w:ascii="仿宋" w:hAnsi="仿宋" w:eastAsia="仿宋" w:cs="仿宋"/>
        </w:rPr>
      </w:pPr>
      <w:r>
        <w:rPr>
          <w:rFonts w:hint="eastAsia" w:ascii="仿宋" w:hAnsi="仿宋" w:eastAsia="仿宋" w:cs="仿宋"/>
        </w:rPr>
        <w:t>绩效指标：平台收集上报信息1000条以上，政法四级网网上业务处理数量达到600次以上，召开视频会议达到15次以上，实现数据共享率到达100%。</w:t>
      </w:r>
    </w:p>
    <w:p>
      <w:pPr>
        <w:pStyle w:val="26"/>
      </w:pPr>
      <w:r>
        <w:rPr>
          <w:rFonts w:hint="eastAsia"/>
          <w:lang w:val="en-US" w:eastAsia="zh-CN"/>
        </w:rPr>
        <w:t>5、</w:t>
      </w:r>
      <w:r>
        <w:t>稳步推进司法救助</w:t>
      </w:r>
    </w:p>
    <w:p>
      <w:pPr>
        <w:pStyle w:val="26"/>
        <w:rPr>
          <w:rFonts w:hint="eastAsia" w:ascii="仿宋" w:hAnsi="仿宋" w:eastAsia="仿宋" w:cs="仿宋"/>
        </w:rPr>
      </w:pPr>
      <w:r>
        <w:rPr>
          <w:rFonts w:hint="eastAsia" w:ascii="仿宋" w:hAnsi="仿宋" w:eastAsia="仿宋" w:cs="仿宋"/>
        </w:rPr>
        <w:t>绩效目标：及时掌握司法救助信息，对于符合司法救助条件的案件严格把关，启用司法救助。</w:t>
      </w:r>
    </w:p>
    <w:p>
      <w:pPr>
        <w:pStyle w:val="26"/>
      </w:pPr>
      <w:r>
        <w:rPr>
          <w:rFonts w:hint="eastAsia" w:ascii="仿宋" w:hAnsi="仿宋" w:eastAsia="仿宋" w:cs="仿宋"/>
        </w:rPr>
        <w:t>绩效指标：全年司法救助案件数量10件以上，司法救助工作完成率达到90%以上，矛盾化解率达到95%以上。</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工作保障措施：</w:t>
      </w:r>
    </w:p>
    <w:p>
      <w:pPr>
        <w:pStyle w:val="27"/>
        <w:rPr>
          <w:rFonts w:hint="eastAsia" w:ascii="仿宋" w:hAnsi="仿宋" w:eastAsia="仿宋" w:cs="仿宋"/>
        </w:rPr>
      </w:pPr>
      <w:r>
        <w:rPr>
          <w:rFonts w:hint="eastAsia" w:ascii="仿宋" w:hAnsi="仿宋" w:eastAsia="仿宋" w:cs="仿宋"/>
        </w:rPr>
        <w:t>1、完善制度建设。本委制定完善预算绩效管理制度、财务管理办法、工作保障制度、预算项目管理制度等，为全年预算绩效目标的实现奠定制度基础。</w:t>
      </w:r>
    </w:p>
    <w:p>
      <w:pPr>
        <w:pStyle w:val="27"/>
        <w:rPr>
          <w:rFonts w:hint="eastAsia" w:ascii="仿宋" w:hAnsi="仿宋" w:eastAsia="仿宋" w:cs="仿宋"/>
        </w:rPr>
      </w:pPr>
      <w:r>
        <w:rPr>
          <w:rFonts w:hint="eastAsia" w:ascii="仿宋" w:hAnsi="仿宋" w:eastAsia="仿宋" w:cs="仿宋"/>
        </w:rPr>
        <w:t>2、加强支出管理。根据各科室的编制及工作任务优化支出结构、编细编实预算、加快履行政府采购手续、尽快启动项目、及时支付资金，在不同阶段，对各项工作达标情况安排资金支出，按规定及时下达资金等多种措施，确保支出进度达标。</w:t>
      </w:r>
    </w:p>
    <w:p>
      <w:pPr>
        <w:pStyle w:val="27"/>
        <w:rPr>
          <w:rFonts w:hint="eastAsia" w:ascii="仿宋" w:hAnsi="仿宋" w:eastAsia="仿宋" w:cs="仿宋"/>
        </w:rPr>
      </w:pPr>
      <w:r>
        <w:rPr>
          <w:rFonts w:hint="eastAsia" w:ascii="仿宋" w:hAnsi="仿宋" w:eastAsia="仿宋" w:cs="仿宋"/>
        </w:rPr>
        <w:t>3、加强绩效运行监控。按要求开展绩效运行监控，发现问题及时采取措施，确保绩效目标如期保质实现。</w:t>
      </w:r>
    </w:p>
    <w:p>
      <w:pPr>
        <w:pStyle w:val="27"/>
        <w:rPr>
          <w:rFonts w:hint="eastAsia" w:ascii="仿宋" w:hAnsi="仿宋" w:eastAsia="仿宋" w:cs="仿宋"/>
        </w:rPr>
      </w:pPr>
      <w:r>
        <w:rPr>
          <w:rFonts w:hint="eastAsia" w:ascii="仿宋" w:hAnsi="仿宋" w:eastAsia="仿宋" w:cs="仿宋"/>
        </w:rPr>
        <w:t>4、做好绩效自评。按要求开展上年度部门预算绩效自评和重点评价工作，对评价中发现的问题及时整改，调整优化支出结构，提高财政资金使用效益。</w:t>
      </w:r>
    </w:p>
    <w:p>
      <w:pPr>
        <w:pStyle w:val="27"/>
        <w:rPr>
          <w:rFonts w:hint="eastAsia" w:ascii="仿宋" w:hAnsi="仿宋" w:eastAsia="仿宋" w:cs="仿宋"/>
        </w:rPr>
      </w:pPr>
      <w:r>
        <w:rPr>
          <w:rFonts w:hint="eastAsia" w:ascii="仿宋" w:hAnsi="仿宋" w:eastAsia="仿宋" w:cs="仿宋"/>
        </w:rPr>
        <w:t>5、规范财务资产管理。完善财务管理制度，严格审批程序，加强固定资产登记、使用和报废处置管理，做到支出合理，物尽其用。</w:t>
      </w:r>
    </w:p>
    <w:p>
      <w:pPr>
        <w:pStyle w:val="27"/>
        <w:rPr>
          <w:rFonts w:hint="eastAsia" w:ascii="仿宋" w:hAnsi="仿宋" w:eastAsia="仿宋" w:cs="仿宋"/>
        </w:rPr>
      </w:pPr>
      <w:r>
        <w:rPr>
          <w:rFonts w:hint="eastAsia" w:ascii="仿宋" w:hAnsi="仿宋" w:eastAsia="仿宋" w:cs="仿宋"/>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rPr>
          <w:rFonts w:hint="eastAsia" w:ascii="仿宋" w:hAnsi="仿宋" w:eastAsia="仿宋" w:cs="仿宋"/>
        </w:rPr>
      </w:pPr>
      <w:r>
        <w:rPr>
          <w:rFonts w:hint="eastAsia" w:ascii="仿宋" w:hAnsi="仿宋" w:eastAsia="仿宋" w:cs="仿宋"/>
        </w:rPr>
        <w:t>7、加强宣传培训调研等。加强人员培训，提高本部门职工业务素质；加强调研，提出优化财政资金配置、提高资金使用效益的意见意见；加大宣传力度，强化预算绩效管理意识，促进预算绩效管理水平进一步提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1、反邪教工作经费绩效目标表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1.全年开展反邪宣传、教育、培训总计不少于9次，工作覆盖全市。</w:t>
            </w:r>
          </w:p>
          <w:p>
            <w:pPr>
              <w:pStyle w:val="16"/>
            </w:pPr>
            <w:r>
              <w:t>2.按上级任务要求，完成“法轮功”等邪教人员转化。</w:t>
            </w:r>
          </w:p>
          <w:p>
            <w:pPr>
              <w:pStyle w:val="16"/>
            </w:pPr>
            <w:r>
              <w:t>3.社会面反宣品数量得到有效控制。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制作宣传品</w:t>
            </w:r>
          </w:p>
        </w:tc>
        <w:tc>
          <w:tcPr>
            <w:tcW w:w="2835" w:type="dxa"/>
            <w:vAlign w:val="center"/>
          </w:tcPr>
          <w:p>
            <w:pPr>
              <w:pStyle w:val="16"/>
            </w:pPr>
            <w:r>
              <w:t>印刷数量（份）</w:t>
            </w:r>
          </w:p>
        </w:tc>
        <w:tc>
          <w:tcPr>
            <w:tcW w:w="2551" w:type="dxa"/>
            <w:vAlign w:val="center"/>
          </w:tcPr>
          <w:p>
            <w:pPr>
              <w:pStyle w:val="16"/>
            </w:pPr>
            <w:r>
              <w:t>≥6000份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组织宣传教育培训活动次数</w:t>
            </w:r>
          </w:p>
        </w:tc>
        <w:tc>
          <w:tcPr>
            <w:tcW w:w="2835" w:type="dxa"/>
            <w:vAlign w:val="center"/>
          </w:tcPr>
          <w:p>
            <w:pPr>
              <w:pStyle w:val="16"/>
            </w:pPr>
            <w:r>
              <w:t>组织宣传教育培训活动次数</w:t>
            </w:r>
          </w:p>
        </w:tc>
        <w:tc>
          <w:tcPr>
            <w:tcW w:w="2551" w:type="dxa"/>
            <w:vAlign w:val="center"/>
          </w:tcPr>
          <w:p>
            <w:pPr>
              <w:pStyle w:val="16"/>
            </w:pPr>
            <w:r>
              <w:t>≥9次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教育巩固法轮功等邪教人员数量</w:t>
            </w:r>
          </w:p>
        </w:tc>
        <w:tc>
          <w:tcPr>
            <w:tcW w:w="2835" w:type="dxa"/>
            <w:vAlign w:val="center"/>
          </w:tcPr>
          <w:p>
            <w:pPr>
              <w:pStyle w:val="16"/>
            </w:pPr>
            <w:r>
              <w:t>教育巩固法轮功等邪教人员数量</w:t>
            </w:r>
          </w:p>
        </w:tc>
        <w:tc>
          <w:tcPr>
            <w:tcW w:w="2551" w:type="dxa"/>
            <w:vAlign w:val="center"/>
          </w:tcPr>
          <w:p>
            <w:pPr>
              <w:pStyle w:val="16"/>
            </w:pPr>
            <w:r>
              <w:t>≥160人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反邪教宣传工作覆盖率</w:t>
            </w:r>
          </w:p>
        </w:tc>
        <w:tc>
          <w:tcPr>
            <w:tcW w:w="2835" w:type="dxa"/>
            <w:vAlign w:val="center"/>
          </w:tcPr>
          <w:p>
            <w:pPr>
              <w:pStyle w:val="16"/>
            </w:pPr>
            <w:r>
              <w:t>反邪教宣传工作占全市现有村街的比率</w:t>
            </w:r>
          </w:p>
        </w:tc>
        <w:tc>
          <w:tcPr>
            <w:tcW w:w="2551" w:type="dxa"/>
            <w:vAlign w:val="center"/>
          </w:tcPr>
          <w:p>
            <w:pPr>
              <w:pStyle w:val="16"/>
            </w:pPr>
            <w:r>
              <w:t>≥80%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反宣品及时清理比率</w:t>
            </w:r>
          </w:p>
        </w:tc>
        <w:tc>
          <w:tcPr>
            <w:tcW w:w="2835" w:type="dxa"/>
            <w:vAlign w:val="center"/>
          </w:tcPr>
          <w:p>
            <w:pPr>
              <w:pStyle w:val="16"/>
            </w:pPr>
            <w:r>
              <w:t>清理反宣品占反宣品总量的比率</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宣传培训工作完成时间</w:t>
            </w:r>
          </w:p>
        </w:tc>
        <w:tc>
          <w:tcPr>
            <w:tcW w:w="2835" w:type="dxa"/>
            <w:vAlign w:val="center"/>
          </w:tcPr>
          <w:p>
            <w:pPr>
              <w:pStyle w:val="16"/>
            </w:pPr>
            <w:r>
              <w:t>宣传培训工作完成时间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印刷费</w:t>
            </w:r>
          </w:p>
        </w:tc>
        <w:tc>
          <w:tcPr>
            <w:tcW w:w="2835" w:type="dxa"/>
            <w:vAlign w:val="center"/>
          </w:tcPr>
          <w:p>
            <w:pPr>
              <w:pStyle w:val="16"/>
            </w:pPr>
            <w:r>
              <w:t>宣传品制作费用</w:t>
            </w:r>
          </w:p>
        </w:tc>
        <w:tc>
          <w:tcPr>
            <w:tcW w:w="2551" w:type="dxa"/>
            <w:vAlign w:val="center"/>
          </w:tcPr>
          <w:p>
            <w:pPr>
              <w:pStyle w:val="16"/>
            </w:pPr>
            <w:r>
              <w:t>≤10元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转化巩固费用</w:t>
            </w:r>
          </w:p>
        </w:tc>
        <w:tc>
          <w:tcPr>
            <w:tcW w:w="2835" w:type="dxa"/>
            <w:vAlign w:val="center"/>
          </w:tcPr>
          <w:p>
            <w:pPr>
              <w:pStyle w:val="16"/>
            </w:pPr>
            <w:r>
              <w:t>转化人员巩固费用</w:t>
            </w:r>
          </w:p>
        </w:tc>
        <w:tc>
          <w:tcPr>
            <w:tcW w:w="2551" w:type="dxa"/>
            <w:vAlign w:val="center"/>
          </w:tcPr>
          <w:p>
            <w:pPr>
              <w:pStyle w:val="16"/>
            </w:pPr>
            <w:r>
              <w:t>200人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社会面无邪教人员非法活动</w:t>
            </w:r>
          </w:p>
        </w:tc>
        <w:tc>
          <w:tcPr>
            <w:tcW w:w="2835" w:type="dxa"/>
            <w:vAlign w:val="center"/>
          </w:tcPr>
          <w:p>
            <w:pPr>
              <w:pStyle w:val="16"/>
            </w:pPr>
            <w:r>
              <w:t>社会面邪教人员非法活动次数</w:t>
            </w:r>
          </w:p>
        </w:tc>
        <w:tc>
          <w:tcPr>
            <w:tcW w:w="2551" w:type="dxa"/>
            <w:vAlign w:val="center"/>
          </w:tcPr>
          <w:p>
            <w:pPr>
              <w:pStyle w:val="16"/>
            </w:pPr>
            <w:r>
              <w:t>≤5次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邪教已转化人员思想反复率</w:t>
            </w:r>
          </w:p>
        </w:tc>
        <w:tc>
          <w:tcPr>
            <w:tcW w:w="2835" w:type="dxa"/>
            <w:vAlign w:val="center"/>
          </w:tcPr>
          <w:p>
            <w:pPr>
              <w:pStyle w:val="16"/>
            </w:pPr>
            <w:r>
              <w:t>反复数占总人数百分比</w:t>
            </w:r>
          </w:p>
        </w:tc>
        <w:tc>
          <w:tcPr>
            <w:tcW w:w="2551" w:type="dxa"/>
            <w:vAlign w:val="center"/>
          </w:tcPr>
          <w:p>
            <w:pPr>
              <w:pStyle w:val="16"/>
            </w:pPr>
            <w:r>
              <w:t>≤5%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满意和较满意人数占总人数的比率</w:t>
            </w:r>
          </w:p>
        </w:tc>
        <w:tc>
          <w:tcPr>
            <w:tcW w:w="2551" w:type="dxa"/>
            <w:vAlign w:val="center"/>
          </w:tcPr>
          <w:p>
            <w:pPr>
              <w:pStyle w:val="16"/>
            </w:pPr>
            <w:r>
              <w:t>≥80%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2、见义勇为专项工作经费绩效目标表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1.通过对见义勇为人员奖励，更好的维护见义勇为行为人合法权益，进一步加强见义勇为人员奖励和保护工作，鼓励见义勇为行为，达到发扬见义勇为精神，继承民族传统美德，弘扬社会正气。</w:t>
            </w:r>
          </w:p>
          <w:p>
            <w:pPr>
              <w:pStyle w:val="16"/>
            </w:pPr>
            <w:r>
              <w:t>2.通过宣传及宣传品的发放，使见义勇为行为人和全市人民群众对《河北省奖励和保护见义勇为条例》知晓率大幅提升，见义勇为宣传范围稳步扩大和深入。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组织宣传活动次数</w:t>
            </w:r>
          </w:p>
        </w:tc>
        <w:tc>
          <w:tcPr>
            <w:tcW w:w="2835" w:type="dxa"/>
            <w:vAlign w:val="center"/>
          </w:tcPr>
          <w:p>
            <w:pPr>
              <w:pStyle w:val="16"/>
            </w:pPr>
            <w:r>
              <w:t>全年组织宣传活动次数</w:t>
            </w:r>
          </w:p>
        </w:tc>
        <w:tc>
          <w:tcPr>
            <w:tcW w:w="2551" w:type="dxa"/>
            <w:vAlign w:val="center"/>
          </w:tcPr>
          <w:p>
            <w:pPr>
              <w:pStyle w:val="16"/>
            </w:pPr>
            <w:r>
              <w: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制作宣传品数量</w:t>
            </w:r>
          </w:p>
        </w:tc>
        <w:tc>
          <w:tcPr>
            <w:tcW w:w="2835" w:type="dxa"/>
            <w:vAlign w:val="center"/>
          </w:tcPr>
          <w:p>
            <w:pPr>
              <w:pStyle w:val="16"/>
            </w:pPr>
            <w:r>
              <w:t>制作宣传品数量</w:t>
            </w:r>
          </w:p>
        </w:tc>
        <w:tc>
          <w:tcPr>
            <w:tcW w:w="2551" w:type="dxa"/>
            <w:vAlign w:val="center"/>
          </w:tcPr>
          <w:p>
            <w:pPr>
              <w:pStyle w:val="16"/>
            </w:pPr>
            <w:r>
              <w:t>≥2000份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见义勇为宣传覆盖率</w:t>
            </w:r>
          </w:p>
        </w:tc>
        <w:tc>
          <w:tcPr>
            <w:tcW w:w="2835" w:type="dxa"/>
            <w:vAlign w:val="center"/>
          </w:tcPr>
          <w:p>
            <w:pPr>
              <w:pStyle w:val="16"/>
            </w:pPr>
            <w:r>
              <w:t>见义勇为宣传覆盖乡镇数量占全市乡镇总数的比率</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见义勇为奖励时间</w:t>
            </w:r>
          </w:p>
        </w:tc>
        <w:tc>
          <w:tcPr>
            <w:tcW w:w="2835" w:type="dxa"/>
            <w:vAlign w:val="center"/>
          </w:tcPr>
          <w:p>
            <w:pPr>
              <w:pStyle w:val="16"/>
            </w:pPr>
            <w:r>
              <w:t>核定见义勇为事件后，奖励金发放的时限</w:t>
            </w:r>
          </w:p>
        </w:tc>
        <w:tc>
          <w:tcPr>
            <w:tcW w:w="2551" w:type="dxa"/>
            <w:vAlign w:val="center"/>
          </w:tcPr>
          <w:p>
            <w:pPr>
              <w:pStyle w:val="16"/>
            </w:pPr>
            <w:r>
              <w:t>≤7天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见义勇为人员奖励金</w:t>
            </w:r>
          </w:p>
        </w:tc>
        <w:tc>
          <w:tcPr>
            <w:tcW w:w="2835" w:type="dxa"/>
            <w:vAlign w:val="center"/>
          </w:tcPr>
          <w:p>
            <w:pPr>
              <w:pStyle w:val="16"/>
            </w:pPr>
            <w:r>
              <w:t>见义勇为人员奖励金</w:t>
            </w:r>
          </w:p>
        </w:tc>
        <w:tc>
          <w:tcPr>
            <w:tcW w:w="2551" w:type="dxa"/>
            <w:vAlign w:val="center"/>
          </w:tcPr>
          <w:p>
            <w:pPr>
              <w:pStyle w:val="16"/>
            </w:pPr>
            <w:r>
              <w:t>1万元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宣传品印刷费</w:t>
            </w:r>
          </w:p>
        </w:tc>
        <w:tc>
          <w:tcPr>
            <w:tcW w:w="2835" w:type="dxa"/>
            <w:vAlign w:val="center"/>
          </w:tcPr>
          <w:p>
            <w:pPr>
              <w:pStyle w:val="16"/>
            </w:pPr>
            <w:r>
              <w:t>宣传品印刷费用</w:t>
            </w:r>
          </w:p>
        </w:tc>
        <w:tc>
          <w:tcPr>
            <w:tcW w:w="2551" w:type="dxa"/>
            <w:vAlign w:val="center"/>
          </w:tcPr>
          <w:p>
            <w:pPr>
              <w:pStyle w:val="16"/>
            </w:pPr>
            <w:r>
              <w:t>3万元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弘扬社会正气，倡导见义勇为行为</w:t>
            </w:r>
          </w:p>
        </w:tc>
        <w:tc>
          <w:tcPr>
            <w:tcW w:w="2835" w:type="dxa"/>
            <w:vAlign w:val="center"/>
          </w:tcPr>
          <w:p>
            <w:pPr>
              <w:pStyle w:val="16"/>
            </w:pPr>
            <w:r>
              <w:t>弘扬社会正气，倡导见义勇为行为</w:t>
            </w:r>
          </w:p>
        </w:tc>
        <w:tc>
          <w:tcPr>
            <w:tcW w:w="2551" w:type="dxa"/>
            <w:vAlign w:val="center"/>
          </w:tcPr>
          <w:p>
            <w:pPr>
              <w:pStyle w:val="16"/>
            </w:pPr>
            <w:r>
              <w:t>显著提高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表彰人员满意度</w:t>
            </w:r>
          </w:p>
        </w:tc>
        <w:tc>
          <w:tcPr>
            <w:tcW w:w="2835" w:type="dxa"/>
            <w:vAlign w:val="center"/>
          </w:tcPr>
          <w:p>
            <w:pPr>
              <w:pStyle w:val="16"/>
            </w:pPr>
            <w:r>
              <w:t>满意和较满意的表彰人员占总表彰人员的比率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3、禁毒工作经费绩效目标表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1.按要求抓好各项工作落实，全年开展禁毒宣传、教育工作，工作覆盖全市</w:t>
            </w:r>
          </w:p>
          <w:p>
            <w:pPr>
              <w:pStyle w:val="16"/>
            </w:pPr>
            <w:r>
              <w:t>2.完成禁毒工作目标，使禁毒工作达到群众满意。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计划重点宣传次数</w:t>
            </w:r>
          </w:p>
        </w:tc>
        <w:tc>
          <w:tcPr>
            <w:tcW w:w="2835" w:type="dxa"/>
            <w:vAlign w:val="center"/>
          </w:tcPr>
          <w:p>
            <w:pPr>
              <w:pStyle w:val="16"/>
            </w:pPr>
            <w:r>
              <w:t>计划重点宣传次数</w:t>
            </w:r>
          </w:p>
        </w:tc>
        <w:tc>
          <w:tcPr>
            <w:tcW w:w="2551" w:type="dxa"/>
            <w:vAlign w:val="center"/>
          </w:tcPr>
          <w:p>
            <w:pPr>
              <w:pStyle w:val="16"/>
            </w:pPr>
            <w:r>
              <w:t>≥4次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印刷宣传品数量</w:t>
            </w:r>
          </w:p>
        </w:tc>
        <w:tc>
          <w:tcPr>
            <w:tcW w:w="2835" w:type="dxa"/>
            <w:vAlign w:val="center"/>
          </w:tcPr>
          <w:p>
            <w:pPr>
              <w:pStyle w:val="16"/>
            </w:pPr>
            <w:r>
              <w:t>印刷宣传品数量</w:t>
            </w:r>
          </w:p>
        </w:tc>
        <w:tc>
          <w:tcPr>
            <w:tcW w:w="2551" w:type="dxa"/>
            <w:vAlign w:val="center"/>
          </w:tcPr>
          <w:p>
            <w:pPr>
              <w:pStyle w:val="16"/>
            </w:pPr>
            <w:r>
              <w:t>≥5000份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禁毒培训次数</w:t>
            </w:r>
          </w:p>
        </w:tc>
        <w:tc>
          <w:tcPr>
            <w:tcW w:w="2835" w:type="dxa"/>
            <w:vAlign w:val="center"/>
          </w:tcPr>
          <w:p>
            <w:pPr>
              <w:pStyle w:val="16"/>
            </w:pPr>
            <w:r>
              <w:t>全年进行禁毒培训次数</w:t>
            </w:r>
          </w:p>
        </w:tc>
        <w:tc>
          <w:tcPr>
            <w:tcW w:w="2551" w:type="dxa"/>
            <w:vAlign w:val="center"/>
          </w:tcPr>
          <w:p>
            <w:pPr>
              <w:pStyle w:val="16"/>
            </w:pPr>
            <w:r>
              <w: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禁毒工作乡镇覆盖率</w:t>
            </w:r>
          </w:p>
        </w:tc>
        <w:tc>
          <w:tcPr>
            <w:tcW w:w="2835" w:type="dxa"/>
            <w:vAlign w:val="center"/>
          </w:tcPr>
          <w:p>
            <w:pPr>
              <w:pStyle w:val="16"/>
            </w:pPr>
            <w:r>
              <w:t>开展禁毒工作的乡镇占全市乡镇的比率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禁毒宣传时间</w:t>
            </w:r>
          </w:p>
        </w:tc>
        <w:tc>
          <w:tcPr>
            <w:tcW w:w="2835" w:type="dxa"/>
            <w:vAlign w:val="center"/>
          </w:tcPr>
          <w:p>
            <w:pPr>
              <w:pStyle w:val="16"/>
            </w:pPr>
            <w:r>
              <w:t>禁毒工作宣传时间</w:t>
            </w:r>
          </w:p>
        </w:tc>
        <w:tc>
          <w:tcPr>
            <w:tcW w:w="2551" w:type="dxa"/>
            <w:vAlign w:val="center"/>
          </w:tcPr>
          <w:p>
            <w:pPr>
              <w:pStyle w:val="16"/>
            </w:pPr>
            <w:r>
              <w:t>6月、12月份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宣传品印刷费</w:t>
            </w:r>
          </w:p>
        </w:tc>
        <w:tc>
          <w:tcPr>
            <w:tcW w:w="2835" w:type="dxa"/>
            <w:vAlign w:val="center"/>
          </w:tcPr>
          <w:p>
            <w:pPr>
              <w:pStyle w:val="16"/>
            </w:pPr>
            <w:r>
              <w:t>宣传用品印刷制作费用</w:t>
            </w:r>
          </w:p>
        </w:tc>
        <w:tc>
          <w:tcPr>
            <w:tcW w:w="2551" w:type="dxa"/>
            <w:vAlign w:val="center"/>
          </w:tcPr>
          <w:p>
            <w:pPr>
              <w:pStyle w:val="16"/>
            </w:pPr>
            <w:r>
              <w:t>≥12.5万元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差旅费</w:t>
            </w:r>
          </w:p>
        </w:tc>
        <w:tc>
          <w:tcPr>
            <w:tcW w:w="2551" w:type="dxa"/>
            <w:vAlign w:val="center"/>
          </w:tcPr>
          <w:p>
            <w:pPr>
              <w:pStyle w:val="16"/>
            </w:pPr>
            <w:r>
              <w:t>≥2.5万元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涉毒人员非法活动降低率</w:t>
            </w:r>
          </w:p>
        </w:tc>
        <w:tc>
          <w:tcPr>
            <w:tcW w:w="2835" w:type="dxa"/>
            <w:vAlign w:val="center"/>
          </w:tcPr>
          <w:p>
            <w:pPr>
              <w:pStyle w:val="16"/>
            </w:pPr>
            <w:r>
              <w:t>涉毒人员非法活动降低率</w:t>
            </w:r>
          </w:p>
        </w:tc>
        <w:tc>
          <w:tcPr>
            <w:tcW w:w="2551" w:type="dxa"/>
            <w:vAlign w:val="center"/>
          </w:tcPr>
          <w:p>
            <w:pPr>
              <w:pStyle w:val="16"/>
            </w:pPr>
            <w:r>
              <w:t>≥80%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禁毒工作知晓度</w:t>
            </w:r>
          </w:p>
        </w:tc>
        <w:tc>
          <w:tcPr>
            <w:tcW w:w="2835" w:type="dxa"/>
            <w:vAlign w:val="center"/>
          </w:tcPr>
          <w:p>
            <w:pPr>
              <w:pStyle w:val="16"/>
            </w:pPr>
            <w:r>
              <w:t>知晓人数占调查人数比例</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群众满意度</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4、扫黑除恶工作经费绩效目标表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1.今年按照时间节点，按时开展扫黑除恶宣传活动。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扫黑除恶宣传品制作数量</w:t>
            </w:r>
          </w:p>
        </w:tc>
        <w:tc>
          <w:tcPr>
            <w:tcW w:w="2835" w:type="dxa"/>
            <w:vAlign w:val="center"/>
          </w:tcPr>
          <w:p>
            <w:pPr>
              <w:pStyle w:val="16"/>
            </w:pPr>
            <w:r>
              <w:t>制作扫黑除恶宣传品数量</w:t>
            </w:r>
          </w:p>
        </w:tc>
        <w:tc>
          <w:tcPr>
            <w:tcW w:w="2551" w:type="dxa"/>
            <w:vAlign w:val="center"/>
          </w:tcPr>
          <w:p>
            <w:pPr>
              <w:pStyle w:val="16"/>
            </w:pPr>
            <w:r>
              <w:t>≥5000份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”六清“完成情况</w:t>
            </w:r>
          </w:p>
        </w:tc>
        <w:tc>
          <w:tcPr>
            <w:tcW w:w="2835" w:type="dxa"/>
            <w:vAlign w:val="center"/>
          </w:tcPr>
          <w:p>
            <w:pPr>
              <w:pStyle w:val="16"/>
            </w:pPr>
            <w:r>
              <w:t>完成"l六清"各项指标</w:t>
            </w:r>
          </w:p>
        </w:tc>
        <w:tc>
          <w:tcPr>
            <w:tcW w:w="2551" w:type="dxa"/>
            <w:vAlign w:val="center"/>
          </w:tcPr>
          <w:p>
            <w:pPr>
              <w:pStyle w:val="16"/>
            </w:pPr>
            <w:r>
              <w:t>≥80%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扫黑除恶宣传完成时间节点</w:t>
            </w:r>
          </w:p>
        </w:tc>
        <w:tc>
          <w:tcPr>
            <w:tcW w:w="2835" w:type="dxa"/>
            <w:vAlign w:val="center"/>
          </w:tcPr>
          <w:p>
            <w:pPr>
              <w:pStyle w:val="16"/>
            </w:pPr>
            <w:r>
              <w:t>扫黑除恶宣传完成时间节点</w:t>
            </w:r>
          </w:p>
        </w:tc>
        <w:tc>
          <w:tcPr>
            <w:tcW w:w="2551" w:type="dxa"/>
            <w:vAlign w:val="center"/>
          </w:tcPr>
          <w:p>
            <w:pPr>
              <w:pStyle w:val="16"/>
            </w:pPr>
            <w:r>
              <w:t>9月份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扫黑除恶宣传品印刷费</w:t>
            </w:r>
          </w:p>
        </w:tc>
        <w:tc>
          <w:tcPr>
            <w:tcW w:w="2835" w:type="dxa"/>
            <w:vAlign w:val="center"/>
          </w:tcPr>
          <w:p>
            <w:pPr>
              <w:pStyle w:val="16"/>
            </w:pPr>
            <w:r>
              <w:t>扫黑除恶宣传品印刷费</w:t>
            </w:r>
          </w:p>
        </w:tc>
        <w:tc>
          <w:tcPr>
            <w:tcW w:w="2551" w:type="dxa"/>
            <w:vAlign w:val="center"/>
          </w:tcPr>
          <w:p>
            <w:pPr>
              <w:pStyle w:val="16"/>
            </w:pPr>
            <w:r>
              <w:t>≥10万元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知晓率</w:t>
            </w:r>
          </w:p>
        </w:tc>
        <w:tc>
          <w:tcPr>
            <w:tcW w:w="2835" w:type="dxa"/>
            <w:vAlign w:val="center"/>
          </w:tcPr>
          <w:p>
            <w:pPr>
              <w:pStyle w:val="16"/>
            </w:pPr>
            <w:r>
              <w:t>扫黑除恶知晓率</w:t>
            </w:r>
          </w:p>
        </w:tc>
        <w:tc>
          <w:tcPr>
            <w:tcW w:w="2551" w:type="dxa"/>
            <w:vAlign w:val="center"/>
          </w:tcPr>
          <w:p>
            <w:pPr>
              <w:pStyle w:val="16"/>
            </w:pPr>
            <w:r>
              <w:t>≥80%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公共安全感指数</w:t>
            </w:r>
          </w:p>
        </w:tc>
        <w:tc>
          <w:tcPr>
            <w:tcW w:w="2835" w:type="dxa"/>
            <w:vAlign w:val="center"/>
          </w:tcPr>
          <w:p>
            <w:pPr>
              <w:pStyle w:val="16"/>
            </w:pPr>
            <w:r>
              <w:t>对治安管理满意的人数占调查总人数的比率</w:t>
            </w:r>
          </w:p>
        </w:tc>
        <w:tc>
          <w:tcPr>
            <w:tcW w:w="2551" w:type="dxa"/>
            <w:vAlign w:val="center"/>
          </w:tcPr>
          <w:p>
            <w:pPr>
              <w:pStyle w:val="16"/>
            </w:pPr>
            <w:r>
              <w:t>≥80%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5、综治维稳工作经费绩效目标表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1.全年进行重大排查稳控（重大风险隐患、矛盾纠纷隐患、重点人员隐患、治安隐患）10次，完成重大安保5次，维护社会稳定，保障人民安居乐业，提升群众对治安管理的满意度</w:t>
            </w:r>
          </w:p>
          <w:p>
            <w:pPr>
              <w:pStyle w:val="16"/>
            </w:pPr>
            <w:r>
              <w:t>2.安保期间，开展平安霸州宣传活动；购置办公设备一批，保障单位正常工作的开展。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740"/>
        <w:gridCol w:w="219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740" w:type="dxa"/>
            <w:vAlign w:val="center"/>
          </w:tcPr>
          <w:p>
            <w:pPr>
              <w:pStyle w:val="14"/>
            </w:pPr>
            <w:r>
              <w:t>绩效指标描述</w:t>
            </w:r>
          </w:p>
        </w:tc>
        <w:tc>
          <w:tcPr>
            <w:tcW w:w="2192"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重大排查稳控次数</w:t>
            </w:r>
          </w:p>
        </w:tc>
        <w:tc>
          <w:tcPr>
            <w:tcW w:w="2740" w:type="dxa"/>
            <w:vAlign w:val="center"/>
          </w:tcPr>
          <w:p>
            <w:pPr>
              <w:pStyle w:val="16"/>
            </w:pPr>
            <w:r>
              <w:t>全年重大排查稳控次数</w:t>
            </w:r>
          </w:p>
        </w:tc>
        <w:tc>
          <w:tcPr>
            <w:tcW w:w="2192" w:type="dxa"/>
            <w:vAlign w:val="center"/>
          </w:tcPr>
          <w:p>
            <w:pPr>
              <w:pStyle w:val="16"/>
            </w:pPr>
            <w:r>
              <w:t>≥10次</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完成重大安保任务次数</w:t>
            </w:r>
          </w:p>
        </w:tc>
        <w:tc>
          <w:tcPr>
            <w:tcW w:w="2740" w:type="dxa"/>
            <w:vAlign w:val="center"/>
          </w:tcPr>
          <w:p>
            <w:pPr>
              <w:pStyle w:val="16"/>
            </w:pPr>
            <w:r>
              <w:t>全年完成重大安保任务次数</w:t>
            </w:r>
          </w:p>
        </w:tc>
        <w:tc>
          <w:tcPr>
            <w:tcW w:w="2192" w:type="dxa"/>
            <w:vAlign w:val="center"/>
          </w:tcPr>
          <w:p>
            <w:pPr>
              <w:pStyle w:val="16"/>
            </w:pPr>
            <w:r>
              <w:t>≥5次</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制作宣传品</w:t>
            </w:r>
          </w:p>
        </w:tc>
        <w:tc>
          <w:tcPr>
            <w:tcW w:w="2740" w:type="dxa"/>
            <w:vAlign w:val="center"/>
          </w:tcPr>
          <w:p>
            <w:pPr>
              <w:pStyle w:val="16"/>
            </w:pPr>
            <w:r>
              <w:t>制作法制宣传品数量</w:t>
            </w:r>
          </w:p>
        </w:tc>
        <w:tc>
          <w:tcPr>
            <w:tcW w:w="2192" w:type="dxa"/>
            <w:vAlign w:val="center"/>
          </w:tcPr>
          <w:p>
            <w:pPr>
              <w:pStyle w:val="16"/>
            </w:pPr>
            <w:r>
              <w:t>≥5000份</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购置办公设备</w:t>
            </w:r>
          </w:p>
        </w:tc>
        <w:tc>
          <w:tcPr>
            <w:tcW w:w="2740" w:type="dxa"/>
            <w:vAlign w:val="center"/>
          </w:tcPr>
          <w:p>
            <w:pPr>
              <w:pStyle w:val="16"/>
            </w:pPr>
            <w:r>
              <w:t>购置办公设备数量</w:t>
            </w:r>
          </w:p>
        </w:tc>
        <w:tc>
          <w:tcPr>
            <w:tcW w:w="2192" w:type="dxa"/>
            <w:vAlign w:val="center"/>
          </w:tcPr>
          <w:p>
            <w:pPr>
              <w:pStyle w:val="16"/>
            </w:pPr>
            <w:r>
              <w:t>≥7台</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矛盾纠纷调处率</w:t>
            </w:r>
          </w:p>
        </w:tc>
        <w:tc>
          <w:tcPr>
            <w:tcW w:w="2740" w:type="dxa"/>
            <w:vAlign w:val="center"/>
          </w:tcPr>
          <w:p>
            <w:pPr>
              <w:pStyle w:val="16"/>
            </w:pPr>
            <w:r>
              <w:t>调处矛盾纠纷数量占矛盾纠纷总数的比率</w:t>
            </w:r>
          </w:p>
        </w:tc>
        <w:tc>
          <w:tcPr>
            <w:tcW w:w="2192" w:type="dxa"/>
            <w:vAlign w:val="center"/>
          </w:tcPr>
          <w:p>
            <w:pPr>
              <w:pStyle w:val="16"/>
            </w:pPr>
            <w:r>
              <w:t>≥90%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重大安保任务完成率</w:t>
            </w:r>
          </w:p>
        </w:tc>
        <w:tc>
          <w:tcPr>
            <w:tcW w:w="2740" w:type="dxa"/>
            <w:vAlign w:val="center"/>
          </w:tcPr>
          <w:p>
            <w:pPr>
              <w:pStyle w:val="16"/>
            </w:pPr>
            <w:r>
              <w:t>完成的安保任务占总任务数的比率</w:t>
            </w:r>
          </w:p>
        </w:tc>
        <w:tc>
          <w:tcPr>
            <w:tcW w:w="2192"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购置办公设备验收合格率</w:t>
            </w:r>
          </w:p>
        </w:tc>
        <w:tc>
          <w:tcPr>
            <w:tcW w:w="2740" w:type="dxa"/>
            <w:vAlign w:val="center"/>
          </w:tcPr>
          <w:p>
            <w:pPr>
              <w:pStyle w:val="16"/>
            </w:pPr>
            <w:r>
              <w:t>购置办公设备质量合格率</w:t>
            </w:r>
          </w:p>
        </w:tc>
        <w:tc>
          <w:tcPr>
            <w:tcW w:w="2192"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安保工作完成及时性</w:t>
            </w:r>
          </w:p>
        </w:tc>
        <w:tc>
          <w:tcPr>
            <w:tcW w:w="2740" w:type="dxa"/>
            <w:vAlign w:val="center"/>
          </w:tcPr>
          <w:p>
            <w:pPr>
              <w:pStyle w:val="16"/>
            </w:pPr>
            <w:r>
              <w:t>反应安保工作完成及时性</w:t>
            </w:r>
          </w:p>
        </w:tc>
        <w:tc>
          <w:tcPr>
            <w:tcW w:w="2192" w:type="dxa"/>
            <w:vAlign w:val="center"/>
          </w:tcPr>
          <w:p>
            <w:pPr>
              <w:pStyle w:val="16"/>
            </w:pPr>
            <w:r>
              <w:t>及时完成</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办公设备</w:t>
            </w:r>
          </w:p>
        </w:tc>
        <w:tc>
          <w:tcPr>
            <w:tcW w:w="2740" w:type="dxa"/>
            <w:vAlign w:val="center"/>
          </w:tcPr>
          <w:p>
            <w:pPr>
              <w:pStyle w:val="16"/>
            </w:pPr>
            <w:r>
              <w:t>办公设备单价</w:t>
            </w:r>
          </w:p>
        </w:tc>
        <w:tc>
          <w:tcPr>
            <w:tcW w:w="2192" w:type="dxa"/>
            <w:vAlign w:val="center"/>
          </w:tcPr>
          <w:p>
            <w:pPr>
              <w:pStyle w:val="16"/>
            </w:pPr>
            <w:r>
              <w:t>≤3万元</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重大活动突发事件发生率</w:t>
            </w:r>
          </w:p>
        </w:tc>
        <w:tc>
          <w:tcPr>
            <w:tcW w:w="2740" w:type="dxa"/>
            <w:vAlign w:val="center"/>
          </w:tcPr>
          <w:p>
            <w:pPr>
              <w:pStyle w:val="16"/>
            </w:pPr>
            <w:r>
              <w:t>发生突发事件的重大活动数量占全部重大活动的</w:t>
            </w:r>
            <w:r>
              <w:rPr>
                <w:rFonts w:hint="eastAsia"/>
                <w:lang w:eastAsia="zh-CN"/>
              </w:rPr>
              <w:t>比</w:t>
            </w:r>
            <w:r>
              <w:t>率</w:t>
            </w:r>
          </w:p>
        </w:tc>
        <w:tc>
          <w:tcPr>
            <w:tcW w:w="2192" w:type="dxa"/>
            <w:vAlign w:val="center"/>
          </w:tcPr>
          <w:p>
            <w:pPr>
              <w:pStyle w:val="16"/>
            </w:pPr>
            <w:r>
              <w:t>&lt;10%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业务保障能力提升情况</w:t>
            </w:r>
          </w:p>
        </w:tc>
        <w:tc>
          <w:tcPr>
            <w:tcW w:w="2740" w:type="dxa"/>
            <w:vAlign w:val="center"/>
          </w:tcPr>
          <w:p>
            <w:pPr>
              <w:pStyle w:val="16"/>
            </w:pPr>
            <w:r>
              <w:t>业务保障能力提升情况</w:t>
            </w:r>
          </w:p>
        </w:tc>
        <w:tc>
          <w:tcPr>
            <w:tcW w:w="2192" w:type="dxa"/>
            <w:vAlign w:val="center"/>
          </w:tcPr>
          <w:p>
            <w:pPr>
              <w:pStyle w:val="16"/>
            </w:pPr>
            <w:r>
              <w:t>提升</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公共安全感指数</w:t>
            </w:r>
          </w:p>
        </w:tc>
        <w:tc>
          <w:tcPr>
            <w:tcW w:w="2740" w:type="dxa"/>
            <w:vAlign w:val="center"/>
          </w:tcPr>
          <w:p>
            <w:pPr>
              <w:pStyle w:val="16"/>
            </w:pPr>
            <w:r>
              <w:t>对治安管理满意的人数占调查总人数的比率</w:t>
            </w:r>
          </w:p>
        </w:tc>
        <w:tc>
          <w:tcPr>
            <w:tcW w:w="2192" w:type="dxa"/>
            <w:vAlign w:val="center"/>
          </w:tcPr>
          <w:p>
            <w:pPr>
              <w:pStyle w:val="16"/>
            </w:pPr>
            <w:r>
              <w:t>≥80%</w:t>
            </w:r>
          </w:p>
        </w:tc>
        <w:tc>
          <w:tcPr>
            <w:tcW w:w="2466"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rPr>
          <w:rFonts w:hint="eastAsia" w:ascii="仿宋" w:hAnsi="仿宋" w:eastAsia="仿宋" w:cs="仿宋"/>
        </w:rPr>
      </w:pPr>
      <w:r>
        <w:rPr>
          <w:rFonts w:hint="eastAsia" w:ascii="仿宋" w:hAnsi="仿宋" w:eastAsia="仿宋" w:cs="仿宋"/>
          <w:b w:val="0"/>
          <w:color w:val="000000"/>
          <w:sz w:val="28"/>
        </w:rPr>
        <w:t>2022年，中共霸州市委政法委安排政府采购预算3.00万元。具体内容见下表。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7"/>
        <w:gridCol w:w="761"/>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125中共霸州市委政法委</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87" w:type="dxa"/>
            <w:vAlign w:val="center"/>
          </w:tcPr>
          <w:p>
            <w:pPr>
              <w:pStyle w:val="14"/>
            </w:pPr>
            <w:r>
              <w:t>项目名称</w:t>
            </w:r>
          </w:p>
        </w:tc>
        <w:tc>
          <w:tcPr>
            <w:tcW w:w="761"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87" w:type="dxa"/>
            <w:vAlign w:val="center"/>
          </w:tcPr>
          <w:p>
            <w:pPr>
              <w:pStyle w:val="18"/>
            </w:pPr>
            <w:r>
              <w:t>合  计</w:t>
            </w:r>
          </w:p>
        </w:tc>
        <w:tc>
          <w:tcPr>
            <w:tcW w:w="761"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3.00</w:t>
            </w:r>
          </w:p>
        </w:tc>
        <w:tc>
          <w:tcPr>
            <w:tcW w:w="924" w:type="dxa"/>
            <w:vAlign w:val="center"/>
          </w:tcPr>
          <w:p>
            <w:pPr>
              <w:pStyle w:val="19"/>
            </w:pPr>
            <w:r>
              <w:t>3.00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87" w:type="dxa"/>
            <w:vAlign w:val="center"/>
          </w:tcPr>
          <w:p>
            <w:pPr>
              <w:pStyle w:val="18"/>
              <w:jc w:val="both"/>
            </w:pPr>
            <w:r>
              <w:t>中共霸州市委政法委本级</w:t>
            </w:r>
            <w:r>
              <w:rPr>
                <w:rFonts w:hint="eastAsia"/>
                <w:lang w:eastAsia="zh-CN"/>
              </w:rPr>
              <w:t>小</w:t>
            </w:r>
            <w:r>
              <w:t>计</w:t>
            </w:r>
          </w:p>
        </w:tc>
        <w:tc>
          <w:tcPr>
            <w:tcW w:w="761"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3.00</w:t>
            </w:r>
          </w:p>
        </w:tc>
        <w:tc>
          <w:tcPr>
            <w:tcW w:w="924" w:type="dxa"/>
            <w:vAlign w:val="center"/>
          </w:tcPr>
          <w:p>
            <w:pPr>
              <w:pStyle w:val="19"/>
            </w:pPr>
            <w:r>
              <w:t>3.00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87" w:type="dxa"/>
            <w:vAlign w:val="center"/>
          </w:tcPr>
          <w:p>
            <w:pPr>
              <w:pStyle w:val="16"/>
            </w:pPr>
            <w:r>
              <w:t>综治维稳工作经费</w:t>
            </w:r>
          </w:p>
        </w:tc>
        <w:tc>
          <w:tcPr>
            <w:tcW w:w="761" w:type="dxa"/>
            <w:vAlign w:val="center"/>
          </w:tcPr>
          <w:p>
            <w:pPr>
              <w:pStyle w:val="15"/>
            </w:pPr>
            <w:r>
              <w:t>60.00</w:t>
            </w:r>
          </w:p>
        </w:tc>
        <w:tc>
          <w:tcPr>
            <w:tcW w:w="924" w:type="dxa"/>
            <w:vAlign w:val="center"/>
          </w:tcPr>
          <w:p>
            <w:pPr>
              <w:pStyle w:val="16"/>
            </w:pPr>
            <w:r>
              <w:t>台式计算机</w:t>
            </w:r>
          </w:p>
        </w:tc>
        <w:tc>
          <w:tcPr>
            <w:tcW w:w="924" w:type="dxa"/>
            <w:vAlign w:val="center"/>
          </w:tcPr>
          <w:p>
            <w:pPr>
              <w:pStyle w:val="16"/>
            </w:pPr>
            <w:r>
              <w:t>A02010104</w:t>
            </w:r>
          </w:p>
        </w:tc>
        <w:tc>
          <w:tcPr>
            <w:tcW w:w="924" w:type="dxa"/>
            <w:vAlign w:val="center"/>
          </w:tcPr>
          <w:p>
            <w:pPr>
              <w:pStyle w:val="17"/>
            </w:pPr>
            <w:r>
              <w:t>台</w:t>
            </w:r>
          </w:p>
        </w:tc>
        <w:tc>
          <w:tcPr>
            <w:tcW w:w="924" w:type="dxa"/>
            <w:vAlign w:val="center"/>
          </w:tcPr>
          <w:p>
            <w:pPr>
              <w:pStyle w:val="15"/>
            </w:pPr>
            <w:r>
              <w:t>3</w:t>
            </w:r>
          </w:p>
        </w:tc>
        <w:tc>
          <w:tcPr>
            <w:tcW w:w="924" w:type="dxa"/>
            <w:vAlign w:val="center"/>
          </w:tcPr>
          <w:p>
            <w:pPr>
              <w:pStyle w:val="15"/>
            </w:pPr>
            <w:r>
              <w:t>0.50</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87" w:type="dxa"/>
            <w:vAlign w:val="center"/>
          </w:tcPr>
          <w:p>
            <w:pPr>
              <w:pStyle w:val="16"/>
            </w:pPr>
            <w:r>
              <w:t>综治维稳工作经费</w:t>
            </w:r>
          </w:p>
        </w:tc>
        <w:tc>
          <w:tcPr>
            <w:tcW w:w="761" w:type="dxa"/>
            <w:vAlign w:val="center"/>
          </w:tcPr>
          <w:p>
            <w:pPr>
              <w:pStyle w:val="15"/>
            </w:pPr>
            <w:r>
              <w:t>60.00</w:t>
            </w:r>
          </w:p>
        </w:tc>
        <w:tc>
          <w:tcPr>
            <w:tcW w:w="924" w:type="dxa"/>
            <w:vAlign w:val="center"/>
          </w:tcPr>
          <w:p>
            <w:pPr>
              <w:pStyle w:val="16"/>
            </w:pPr>
            <w:r>
              <w:t>便携式计算机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87" w:type="dxa"/>
            <w:vAlign w:val="center"/>
          </w:tcPr>
          <w:p>
            <w:pPr>
              <w:pStyle w:val="16"/>
            </w:pPr>
            <w:r>
              <w:t>综治维稳工作经费</w:t>
            </w:r>
          </w:p>
        </w:tc>
        <w:tc>
          <w:tcPr>
            <w:tcW w:w="761" w:type="dxa"/>
            <w:vAlign w:val="center"/>
          </w:tcPr>
          <w:p>
            <w:pPr>
              <w:pStyle w:val="15"/>
            </w:pPr>
            <w:r>
              <w:t>60.00</w:t>
            </w:r>
          </w:p>
        </w:tc>
        <w:tc>
          <w:tcPr>
            <w:tcW w:w="924" w:type="dxa"/>
            <w:vAlign w:val="center"/>
          </w:tcPr>
          <w:p>
            <w:pPr>
              <w:pStyle w:val="16"/>
            </w:pPr>
            <w:r>
              <w:t>多功能一体机</w:t>
            </w:r>
          </w:p>
        </w:tc>
        <w:tc>
          <w:tcPr>
            <w:tcW w:w="924" w:type="dxa"/>
            <w:vAlign w:val="center"/>
          </w:tcPr>
          <w:p>
            <w:pPr>
              <w:pStyle w:val="16"/>
            </w:pPr>
            <w:r>
              <w:t>A020204</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0.25</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87" w:type="dxa"/>
            <w:vAlign w:val="center"/>
          </w:tcPr>
          <w:p>
            <w:pPr>
              <w:pStyle w:val="16"/>
            </w:pPr>
            <w:r>
              <w:t>综治维稳工作经费</w:t>
            </w:r>
          </w:p>
        </w:tc>
        <w:tc>
          <w:tcPr>
            <w:tcW w:w="761" w:type="dxa"/>
            <w:vAlign w:val="center"/>
          </w:tcPr>
          <w:p>
            <w:pPr>
              <w:pStyle w:val="15"/>
            </w:pPr>
            <w:r>
              <w:t>60.00</w:t>
            </w:r>
          </w:p>
        </w:tc>
        <w:tc>
          <w:tcPr>
            <w:tcW w:w="924" w:type="dxa"/>
            <w:vAlign w:val="center"/>
          </w:tcPr>
          <w:p>
            <w:pPr>
              <w:pStyle w:val="16"/>
            </w:pPr>
            <w:r>
              <w:t>多功能一体机</w:t>
            </w:r>
          </w:p>
        </w:tc>
        <w:tc>
          <w:tcPr>
            <w:tcW w:w="924" w:type="dxa"/>
            <w:vAlign w:val="center"/>
          </w:tcPr>
          <w:p>
            <w:pPr>
              <w:pStyle w:val="16"/>
            </w:pPr>
            <w:r>
              <w:t>A020204</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87" w:type="dxa"/>
            <w:vAlign w:val="center"/>
          </w:tcPr>
          <w:p>
            <w:pPr>
              <w:pStyle w:val="16"/>
            </w:pPr>
            <w:r>
              <w:t>综治维稳工作经费</w:t>
            </w:r>
          </w:p>
        </w:tc>
        <w:tc>
          <w:tcPr>
            <w:tcW w:w="761" w:type="dxa"/>
            <w:vAlign w:val="center"/>
          </w:tcPr>
          <w:p>
            <w:pPr>
              <w:pStyle w:val="15"/>
            </w:pPr>
            <w:r>
              <w:t>60.00</w:t>
            </w:r>
          </w:p>
        </w:tc>
        <w:tc>
          <w:tcPr>
            <w:tcW w:w="924" w:type="dxa"/>
            <w:vAlign w:val="center"/>
          </w:tcPr>
          <w:p>
            <w:pPr>
              <w:pStyle w:val="16"/>
            </w:pPr>
            <w:r>
              <w:t>其他办公设备</w:t>
            </w:r>
          </w:p>
        </w:tc>
        <w:tc>
          <w:tcPr>
            <w:tcW w:w="924" w:type="dxa"/>
            <w:vAlign w:val="center"/>
          </w:tcPr>
          <w:p>
            <w:pPr>
              <w:pStyle w:val="16"/>
            </w:pPr>
            <w:r>
              <w:t>A020299</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0.10</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rPr>
          <w:rFonts w:hint="eastAsia" w:ascii="仿宋" w:hAnsi="仿宋" w:eastAsia="仿宋" w:cs="仿宋"/>
          <w:color w:val="000000"/>
          <w:sz w:val="36"/>
        </w:rPr>
      </w:pPr>
      <w:r>
        <w:rPr>
          <w:rFonts w:hint="eastAsia" w:ascii="仿宋" w:hAnsi="仿宋" w:eastAsia="仿宋" w:cs="仿宋"/>
          <w:b w:val="0"/>
          <w:color w:val="000000"/>
          <w:sz w:val="28"/>
        </w:rPr>
        <w:t>中共霸州市委政法委（含所属单位）上年末固定资产金额为</w:t>
      </w:r>
      <w:r>
        <w:rPr>
          <w:rFonts w:hint="eastAsia" w:ascii="仿宋" w:hAnsi="仿宋" w:eastAsia="仿宋" w:cs="仿宋"/>
          <w:b w:val="0"/>
          <w:color w:val="000000"/>
          <w:sz w:val="28"/>
          <w:lang w:val="en-US" w:eastAsia="zh-CN"/>
        </w:rPr>
        <w:t>420.47</w:t>
      </w:r>
      <w:r>
        <w:rPr>
          <w:rFonts w:hint="eastAsia" w:ascii="仿宋" w:hAnsi="仿宋" w:eastAsia="仿宋" w:cs="仿宋"/>
          <w:b w:val="0"/>
          <w:color w:val="000000"/>
          <w:sz w:val="28"/>
        </w:rPr>
        <w:t>万元（详见下表）。本年度拟购置固定资产总额为</w:t>
      </w:r>
      <w:r>
        <w:rPr>
          <w:rFonts w:hint="eastAsia" w:ascii="仿宋" w:hAnsi="仿宋" w:eastAsia="仿宋" w:cs="仿宋"/>
          <w:b w:val="0"/>
          <w:color w:val="000000"/>
          <w:sz w:val="28"/>
          <w:lang w:val="en-US" w:eastAsia="zh-CN"/>
        </w:rPr>
        <w:t>3</w:t>
      </w:r>
      <w:r>
        <w:rPr>
          <w:rFonts w:hint="eastAsia" w:ascii="仿宋" w:hAnsi="仿宋" w:eastAsia="仿宋" w:cs="仿宋"/>
          <w:b w:val="0"/>
          <w:color w:val="000000"/>
          <w:sz w:val="28"/>
        </w:rPr>
        <w:t>.00万元，已按要求列入政府采购预算，详见政府采购预算表。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125中共霸州市委政法委</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hint="eastAsia" w:eastAsia="方正书宋_GBK"/>
                <w:lang w:eastAsia="zh-CN"/>
              </w:rPr>
            </w:pPr>
            <w:r>
              <w:rPr>
                <w:rFonts w:hint="eastAsia" w:ascii="方正仿宋_GBK" w:hAnsi="宋体" w:eastAsia="方正仿宋_GBK" w:cs="宋体"/>
                <w:sz w:val="28"/>
                <w:szCs w:val="28"/>
              </w:rPr>
              <w:t>资产总额</w:t>
            </w:r>
          </w:p>
        </w:tc>
        <w:tc>
          <w:tcPr>
            <w:tcW w:w="2835" w:type="dxa"/>
            <w:vAlign w:val="center"/>
          </w:tcPr>
          <w:p>
            <w:pPr>
              <w:pStyle w:val="17"/>
              <w:ind w:firstLine="0" w:firstLineChars="0"/>
              <w:rPr>
                <w:rFonts w:hint="default" w:eastAsia="方正书宋_GBK"/>
                <w:lang w:val="en-US" w:eastAsia="zh-CN"/>
              </w:rPr>
            </w:pPr>
            <w:r>
              <w:rPr>
                <w:rFonts w:hint="eastAsia" w:ascii="仿宋_GB2312" w:hAnsi="仿宋_GB2312" w:eastAsia="仿宋_GB2312" w:cs="仿宋_GB2312"/>
                <w:b w:val="0"/>
                <w:bCs w:val="0"/>
                <w:sz w:val="28"/>
                <w:szCs w:val="28"/>
                <w:lang w:val="en-US" w:eastAsia="zh-CN"/>
              </w:rPr>
              <w:t>577</w:t>
            </w:r>
          </w:p>
        </w:tc>
        <w:tc>
          <w:tcPr>
            <w:tcW w:w="2835" w:type="dxa"/>
            <w:vAlign w:val="center"/>
          </w:tcPr>
          <w:p>
            <w:pPr>
              <w:pStyle w:val="15"/>
              <w:ind w:firstLine="0" w:firstLineChars="0"/>
              <w:rPr>
                <w:rFonts w:hint="default" w:eastAsia="方正书宋_GBK"/>
                <w:lang w:val="en-US" w:eastAsia="zh-CN"/>
              </w:rPr>
            </w:pPr>
            <w:r>
              <w:rPr>
                <w:rFonts w:hint="eastAsia" w:ascii="仿宋_GB2312" w:hAnsi="仿宋_GB2312" w:eastAsia="仿宋_GB2312" w:cs="仿宋_GB2312"/>
                <w:b w:val="0"/>
                <w:bCs w:val="0"/>
                <w:sz w:val="28"/>
                <w:szCs w:val="28"/>
                <w:lang w:val="en-US" w:eastAsia="zh-CN"/>
              </w:rPr>
              <w:t>420.47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1、房屋（平方米）</w:t>
            </w:r>
          </w:p>
        </w:tc>
        <w:tc>
          <w:tcPr>
            <w:tcW w:w="2835" w:type="dxa"/>
            <w:vAlign w:val="center"/>
          </w:tcPr>
          <w:p>
            <w:pPr>
              <w:pStyle w:val="17"/>
              <w:ind w:firstLine="0" w:firstLineChars="0"/>
              <w:rPr>
                <w:rFonts w:hint="eastAsia"/>
                <w:lang w:val="en-US" w:eastAsia="zh-CN"/>
              </w:rPr>
            </w:pPr>
          </w:p>
        </w:tc>
        <w:tc>
          <w:tcPr>
            <w:tcW w:w="2835" w:type="dxa"/>
            <w:vAlign w:val="center"/>
          </w:tcPr>
          <w:p>
            <w:pPr>
              <w:pStyle w:val="15"/>
              <w:ind w:firstLine="0" w:firstLineChars="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 xml:space="preserve">   其中：办公用房（平方米）</w:t>
            </w:r>
          </w:p>
        </w:tc>
        <w:tc>
          <w:tcPr>
            <w:tcW w:w="2835" w:type="dxa"/>
            <w:vAlign w:val="center"/>
          </w:tcPr>
          <w:p>
            <w:pPr>
              <w:pStyle w:val="17"/>
              <w:ind w:firstLine="0" w:firstLineChars="0"/>
              <w:rPr>
                <w:rFonts w:hint="eastAsia"/>
                <w:lang w:val="en-US" w:eastAsia="zh-CN"/>
              </w:rPr>
            </w:pPr>
          </w:p>
        </w:tc>
        <w:tc>
          <w:tcPr>
            <w:tcW w:w="2835" w:type="dxa"/>
            <w:vAlign w:val="center"/>
          </w:tcPr>
          <w:p>
            <w:pPr>
              <w:pStyle w:val="15"/>
              <w:ind w:firstLine="0" w:firstLineChars="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2、车辆（台、辆）</w:t>
            </w:r>
          </w:p>
        </w:tc>
        <w:tc>
          <w:tcPr>
            <w:tcW w:w="2835" w:type="dxa"/>
            <w:vAlign w:val="center"/>
          </w:tcPr>
          <w:p>
            <w:pPr>
              <w:pStyle w:val="17"/>
              <w:ind w:firstLine="0" w:firstLineChars="0"/>
              <w:rPr>
                <w:rFonts w:hint="eastAsia"/>
                <w:lang w:val="en-US" w:eastAsia="zh-CN"/>
              </w:rPr>
            </w:pPr>
            <w:r>
              <w:rPr>
                <w:rFonts w:hint="eastAsia" w:ascii="仿宋_GB2312" w:hAnsi="仿宋_GB2312" w:eastAsia="仿宋_GB2312" w:cs="仿宋_GB2312"/>
                <w:b w:val="0"/>
                <w:bCs w:val="0"/>
                <w:sz w:val="28"/>
                <w:szCs w:val="28"/>
                <w:lang w:val="en-US" w:eastAsia="zh-CN"/>
              </w:rPr>
              <w:t>2</w:t>
            </w:r>
          </w:p>
        </w:tc>
        <w:tc>
          <w:tcPr>
            <w:tcW w:w="2835" w:type="dxa"/>
            <w:vAlign w:val="center"/>
          </w:tcPr>
          <w:p>
            <w:pPr>
              <w:pStyle w:val="15"/>
              <w:ind w:firstLine="0" w:firstLineChars="0"/>
              <w:rPr>
                <w:rFonts w:hint="eastAsia"/>
                <w:lang w:val="en-US" w:eastAsia="zh-CN"/>
              </w:rPr>
            </w:pPr>
            <w:r>
              <w:rPr>
                <w:rFonts w:hint="eastAsia" w:ascii="仿宋_GB2312" w:hAnsi="仿宋_GB2312" w:eastAsia="仿宋_GB2312" w:cs="仿宋_GB2312"/>
                <w:b w:val="0"/>
                <w:bCs w:val="0"/>
                <w:sz w:val="28"/>
                <w:szCs w:val="28"/>
                <w:lang w:val="en-US" w:eastAsia="zh-CN"/>
              </w:rPr>
              <w:t>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3、单价在20万元以上的设备</w:t>
            </w:r>
          </w:p>
        </w:tc>
        <w:tc>
          <w:tcPr>
            <w:tcW w:w="2835" w:type="dxa"/>
            <w:vAlign w:val="center"/>
          </w:tcPr>
          <w:p>
            <w:pPr>
              <w:pStyle w:val="17"/>
              <w:ind w:firstLine="0" w:firstLineChars="0"/>
              <w:rPr>
                <w:rFonts w:hint="eastAsia"/>
                <w:lang w:val="en-US" w:eastAsia="zh-CN"/>
              </w:rPr>
            </w:pPr>
          </w:p>
        </w:tc>
        <w:tc>
          <w:tcPr>
            <w:tcW w:w="2835" w:type="dxa"/>
            <w:vAlign w:val="center"/>
          </w:tcPr>
          <w:p>
            <w:pPr>
              <w:pStyle w:val="15"/>
              <w:ind w:firstLine="0" w:firstLineChars="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hint="eastAsia"/>
                <w:lang w:eastAsia="zh-CN"/>
              </w:rPr>
            </w:pPr>
            <w:r>
              <w:rPr>
                <w:rFonts w:hint="eastAsia" w:ascii="方正仿宋_GBK" w:hAnsi="宋体" w:eastAsia="方正仿宋_GBK" w:cs="宋体"/>
                <w:sz w:val="28"/>
                <w:szCs w:val="28"/>
              </w:rPr>
              <w:t>4、其他固定资产</w:t>
            </w:r>
          </w:p>
        </w:tc>
        <w:tc>
          <w:tcPr>
            <w:tcW w:w="2835" w:type="dxa"/>
            <w:vAlign w:val="center"/>
          </w:tcPr>
          <w:p>
            <w:pPr>
              <w:pStyle w:val="17"/>
              <w:ind w:firstLine="0" w:firstLineChars="0"/>
              <w:rPr>
                <w:rFonts w:hint="eastAsia"/>
                <w:lang w:val="en-US" w:eastAsia="zh-CN"/>
              </w:rPr>
            </w:pPr>
            <w:r>
              <w:rPr>
                <w:rFonts w:hint="eastAsia" w:ascii="仿宋_GB2312" w:hAnsi="仿宋_GB2312" w:eastAsia="仿宋_GB2312" w:cs="仿宋_GB2312"/>
                <w:b w:val="0"/>
                <w:bCs w:val="0"/>
                <w:sz w:val="28"/>
                <w:szCs w:val="28"/>
                <w:lang w:val="en-US" w:eastAsia="zh-CN"/>
              </w:rPr>
              <w:t>575</w:t>
            </w:r>
          </w:p>
        </w:tc>
        <w:tc>
          <w:tcPr>
            <w:tcW w:w="2835" w:type="dxa"/>
            <w:vAlign w:val="center"/>
          </w:tcPr>
          <w:p>
            <w:pPr>
              <w:pStyle w:val="15"/>
              <w:ind w:firstLine="0" w:firstLineChars="0"/>
              <w:rPr>
                <w:rFonts w:hint="eastAsia"/>
                <w:lang w:val="en-US" w:eastAsia="zh-CN"/>
              </w:rPr>
            </w:pPr>
            <w:r>
              <w:rPr>
                <w:rFonts w:hint="eastAsia" w:ascii="仿宋_GB2312" w:hAnsi="仿宋_GB2312" w:eastAsia="仿宋_GB2312" w:cs="仿宋_GB2312"/>
                <w:b w:val="0"/>
                <w:bCs w:val="0"/>
                <w:sz w:val="28"/>
                <w:szCs w:val="28"/>
                <w:lang w:val="en-US" w:eastAsia="zh-CN"/>
              </w:rPr>
              <w:t>385.87</w:t>
            </w:r>
          </w:p>
        </w:tc>
      </w:tr>
    </w:tbl>
    <w:p>
      <w:pPr>
        <w:spacing w:before="0" w:after="0" w:line="240" w:lineRule="auto"/>
        <w:ind w:firstLine="42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240" w:lineRule="auto"/>
        <w:ind w:firstLine="560" w:firstLineChars="20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ED603E-5068-4259-86C3-794E20BBA4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3F30835-ADFE-484F-944C-F0565E67AE86}"/>
  </w:font>
  <w:font w:name="方正仿宋_GBK">
    <w:altName w:val="方正仿宋_GBK"/>
    <w:panose1 w:val="02000000000000000000"/>
    <w:charset w:val="86"/>
    <w:family w:val="auto"/>
    <w:pitch w:val="default"/>
    <w:sig w:usb0="00000000" w:usb1="00000000" w:usb2="00082016" w:usb3="00000000" w:csb0="00040001" w:csb1="00000000"/>
    <w:embedRegular r:id="rId3" w:fontKey="{29385367-FD66-4A07-A6C1-476384F5A189}"/>
  </w:font>
  <w:font w:name="方正小标宋_GBK">
    <w:altName w:val="方正小标宋_GBK"/>
    <w:panose1 w:val="00000000000000000000"/>
    <w:charset w:val="00"/>
    <w:family w:val="auto"/>
    <w:pitch w:val="default"/>
    <w:sig w:usb0="00000000" w:usb1="00000000" w:usb2="00000000" w:usb3="00000000" w:csb0="00000000" w:csb1="00000000"/>
    <w:embedRegular r:id="rId4" w:fontKey="{2F8F59FC-075F-4E98-9703-337A4C61F29A}"/>
  </w:font>
  <w:font w:name="方正书宋_GBK">
    <w:altName w:val="方正书宋_GBK"/>
    <w:panose1 w:val="00000000000000000000"/>
    <w:charset w:val="00"/>
    <w:family w:val="auto"/>
    <w:pitch w:val="default"/>
    <w:sig w:usb0="00000000" w:usb1="00000000" w:usb2="00000000" w:usb3="00000000" w:csb0="00000000" w:csb1="00000000"/>
    <w:embedRegular r:id="rId5" w:fontKey="{E9C2E174-7B4B-486F-B73A-695350C6E77B}"/>
  </w:font>
  <w:font w:name="方正楷体_GBK">
    <w:altName w:val="方正楷体_GBK"/>
    <w:panose1 w:val="00000000000000000000"/>
    <w:charset w:val="00"/>
    <w:family w:val="auto"/>
    <w:pitch w:val="default"/>
    <w:sig w:usb0="00000000" w:usb1="00000000" w:usb2="00000000" w:usb3="00000000" w:csb0="00000000" w:csb1="00000000"/>
    <w:embedRegular r:id="rId6" w:fontKey="{3DC1BF5D-8381-4D33-B0A4-D7FB33D55A1E}"/>
  </w:font>
  <w:font w:name="仿宋">
    <w:panose1 w:val="02010609060101010101"/>
    <w:charset w:val="86"/>
    <w:family w:val="auto"/>
    <w:pitch w:val="default"/>
    <w:sig w:usb0="800002BF" w:usb1="38CF7CFA" w:usb2="00000016" w:usb3="00000000" w:csb0="00040001" w:csb1="00000000"/>
    <w:embedRegular r:id="rId7" w:fontKey="{353611CF-ECBA-4F3F-9F0C-74DC95FFE40C}"/>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8" w:fontKey="{36608DA7-8464-4DEA-89CF-A3F14CF3B2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YTllNmRiNjhjYzk5OGVmYjRmMmU4NTc5NDA1MTcifQ=="/>
  </w:docVars>
  <w:rsids>
    <w:rsidRoot w:val="00000000"/>
    <w:rsid w:val="03C42466"/>
    <w:rsid w:val="05A07213"/>
    <w:rsid w:val="08656034"/>
    <w:rsid w:val="19F14202"/>
    <w:rsid w:val="1FC658C9"/>
    <w:rsid w:val="2346744C"/>
    <w:rsid w:val="24013D62"/>
    <w:rsid w:val="2881730B"/>
    <w:rsid w:val="2F636E67"/>
    <w:rsid w:val="31717451"/>
    <w:rsid w:val="336D42B3"/>
    <w:rsid w:val="36A233A7"/>
    <w:rsid w:val="470D5A07"/>
    <w:rsid w:val="4AB443EC"/>
    <w:rsid w:val="4D0D7632"/>
    <w:rsid w:val="53A643F3"/>
    <w:rsid w:val="5463310B"/>
    <w:rsid w:val="5F7F196F"/>
    <w:rsid w:val="76C13C0E"/>
    <w:rsid w:val="7AC200FC"/>
    <w:rsid w:val="7B0A3A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index 7"/>
    <w:basedOn w:val="1"/>
    <w:next w:val="1"/>
    <w:qFormat/>
    <w:uiPriority w:val="0"/>
    <w:pPr>
      <w:ind w:firstLine="720" w:firstLineChars="200"/>
    </w:pPr>
    <w:rPr>
      <w:rFonts w:ascii="黑体" w:hAnsi="黑体" w:eastAsia="黑体"/>
      <w:color w:val="000000"/>
      <w:kern w:val="0"/>
      <w:sz w:val="36"/>
      <w:szCs w:val="36"/>
    </w:r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2022-03-04T09:06:19Z</dcterms:created>
  <dcterms:modified xsi:type="dcterms:W3CDTF">2022-03-04T01:06:19Z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2022-03-04T09:06:22Z</dcterms:created>
  <dcterms:modified xsi:type="dcterms:W3CDTF">2022-03-04T01:06:22Z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2022-03-04T09:06:22Z</dcterms:created>
  <dcterms:modified xsi:type="dcterms:W3CDTF">2022-03-04T01:06:22Z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2022-03-04T09:06:19Z</dcterms:created>
  <dcterms:modified xsi:type="dcterms:W3CDTF">2022-03-04T01:06:19Z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2022-03-04T09:06:19Z</dcterms:created>
  <dcterms:modified xsi:type="dcterms:W3CDTF">2022-03-04T01:06:19Z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2022-03-04T09:06:19Z</dcterms:created>
  <dcterms:modified xsi:type="dcterms:W3CDTF">2022-03-04T01:06:19Z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2022-03-04T09:06:19Z</dcterms:created>
  <dcterms:modified xsi:type="dcterms:W3CDTF">2022-03-04T01:06:19Z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2022-03-04T09:06:19Z</dcterms:created>
  <dcterms:modified xsi:type="dcterms:W3CDTF">2022-03-04T01:06:19Z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Props1.xml><?xml version="1.0" encoding="utf-8"?>
<ds:datastoreItem xmlns:ds="http://schemas.openxmlformats.org/officeDocument/2006/customXml" ds:itemID="{60f41dde-8869-4d6d-93d9-63a0d5b6bce8}">
  <ds:schemaRefs/>
</ds:datastoreItem>
</file>

<file path=customXml/itemProps10.xml><?xml version="1.0" encoding="utf-8"?>
<ds:datastoreItem xmlns:ds="http://schemas.openxmlformats.org/officeDocument/2006/customXml" ds:itemID="{d0f18e6b-491d-4bbc-b7a4-6d72c40c53b1}">
  <ds:schemaRefs/>
</ds:datastoreItem>
</file>

<file path=customXml/itemProps11.xml><?xml version="1.0" encoding="utf-8"?>
<ds:datastoreItem xmlns:ds="http://schemas.openxmlformats.org/officeDocument/2006/customXml" ds:itemID="{f50510d6-dce8-42ba-9f52-26e5638f7e49}">
  <ds:schemaRefs/>
</ds:datastoreItem>
</file>

<file path=customXml/itemProps12.xml><?xml version="1.0" encoding="utf-8"?>
<ds:datastoreItem xmlns:ds="http://schemas.openxmlformats.org/officeDocument/2006/customXml" ds:itemID="{77ace281-6bb6-49e3-9d09-cd9ef2bd8fc2}">
  <ds:schemaRefs/>
</ds:datastoreItem>
</file>

<file path=customXml/itemProps13.xml><?xml version="1.0" encoding="utf-8"?>
<ds:datastoreItem xmlns:ds="http://schemas.openxmlformats.org/officeDocument/2006/customXml" ds:itemID="{01da22a4-3d07-4487-bdba-06f642d57a0b}">
  <ds:schemaRefs/>
</ds:datastoreItem>
</file>

<file path=customXml/itemProps14.xml><?xml version="1.0" encoding="utf-8"?>
<ds:datastoreItem xmlns:ds="http://schemas.openxmlformats.org/officeDocument/2006/customXml" ds:itemID="{100d8516-f56d-4558-b667-420d9a109451}">
  <ds:schemaRefs/>
</ds:datastoreItem>
</file>

<file path=customXml/itemProps15.xml><?xml version="1.0" encoding="utf-8"?>
<ds:datastoreItem xmlns:ds="http://schemas.openxmlformats.org/officeDocument/2006/customXml" ds:itemID="{40da8afe-a6e6-4851-a25e-89af104a189a}">
  <ds:schemaRefs/>
</ds:datastoreItem>
</file>

<file path=customXml/itemProps16.xml><?xml version="1.0" encoding="utf-8"?>
<ds:datastoreItem xmlns:ds="http://schemas.openxmlformats.org/officeDocument/2006/customXml" ds:itemID="{31f39b63-57c5-4023-8eef-0b27a1869461}">
  <ds:schemaRefs/>
</ds:datastoreItem>
</file>

<file path=customXml/itemProps17.xml><?xml version="1.0" encoding="utf-8"?>
<ds:datastoreItem xmlns:ds="http://schemas.openxmlformats.org/officeDocument/2006/customXml" ds:itemID="{e80dd609-4482-4bed-b7ff-a453c4f31732}">
  <ds:schemaRefs/>
</ds:datastoreItem>
</file>

<file path=customXml/itemProps18.xml><?xml version="1.0" encoding="utf-8"?>
<ds:datastoreItem xmlns:ds="http://schemas.openxmlformats.org/officeDocument/2006/customXml" ds:itemID="{1ab5ba21-6d47-4db6-ab7e-e9ed85792223}">
  <ds:schemaRefs/>
</ds:datastoreItem>
</file>

<file path=customXml/itemProps19.xml><?xml version="1.0" encoding="utf-8"?>
<ds:datastoreItem xmlns:ds="http://schemas.openxmlformats.org/officeDocument/2006/customXml" ds:itemID="{e7b767a1-02df-4cae-921d-7558aba48fa6}">
  <ds:schemaRefs/>
</ds:datastoreItem>
</file>

<file path=customXml/itemProps2.xml><?xml version="1.0" encoding="utf-8"?>
<ds:datastoreItem xmlns:ds="http://schemas.openxmlformats.org/officeDocument/2006/customXml" ds:itemID="{d6a3d01f-97e6-48ac-a326-84dd2bac8c50}">
  <ds:schemaRefs/>
</ds:datastoreItem>
</file>

<file path=customXml/itemProps20.xml><?xml version="1.0" encoding="utf-8"?>
<ds:datastoreItem xmlns:ds="http://schemas.openxmlformats.org/officeDocument/2006/customXml" ds:itemID="{62acfaba-d662-41fb-aa5e-56ab67a539e6}">
  <ds:schemaRefs/>
</ds:datastoreItem>
</file>

<file path=customXml/itemProps21.xml><?xml version="1.0" encoding="utf-8"?>
<ds:datastoreItem xmlns:ds="http://schemas.openxmlformats.org/officeDocument/2006/customXml" ds:itemID="{71d23c84-c155-4c75-9a64-01a6d8c96d56}">
  <ds:schemaRefs/>
</ds:datastoreItem>
</file>

<file path=customXml/itemProps22.xml><?xml version="1.0" encoding="utf-8"?>
<ds:datastoreItem xmlns:ds="http://schemas.openxmlformats.org/officeDocument/2006/customXml" ds:itemID="{dc41d755-8aad-44c8-8e35-b9ba564ccb04}">
  <ds:schemaRefs/>
</ds:datastoreItem>
</file>

<file path=customXml/itemProps23.xml><?xml version="1.0" encoding="utf-8"?>
<ds:datastoreItem xmlns:ds="http://schemas.openxmlformats.org/officeDocument/2006/customXml" ds:itemID="{789477c1-9e98-413b-91f9-2d0b2f561293}">
  <ds:schemaRefs/>
</ds:datastoreItem>
</file>

<file path=customXml/itemProps24.xml><?xml version="1.0" encoding="utf-8"?>
<ds:datastoreItem xmlns:ds="http://schemas.openxmlformats.org/officeDocument/2006/customXml" ds:itemID="{5f8ae400-9622-45a6-893b-703296864e11}">
  <ds:schemaRefs/>
</ds:datastoreItem>
</file>

<file path=customXml/itemProps25.xml><?xml version="1.0" encoding="utf-8"?>
<ds:datastoreItem xmlns:ds="http://schemas.openxmlformats.org/officeDocument/2006/customXml" ds:itemID="{b0ef9199-81c5-4d47-ac6a-6fdd791fe753}">
  <ds:schemaRefs/>
</ds:datastoreItem>
</file>

<file path=customXml/itemProps26.xml><?xml version="1.0" encoding="utf-8"?>
<ds:datastoreItem xmlns:ds="http://schemas.openxmlformats.org/officeDocument/2006/customXml" ds:itemID="{1653b0bd-d0e9-4ef7-8ed5-93b8699c4fa8}">
  <ds:schemaRefs/>
</ds:datastoreItem>
</file>

<file path=customXml/itemProps27.xml><?xml version="1.0" encoding="utf-8"?>
<ds:datastoreItem xmlns:ds="http://schemas.openxmlformats.org/officeDocument/2006/customXml" ds:itemID="{40460767-d809-4ac2-bd15-8c5c5d2b0c26}">
  <ds:schemaRefs/>
</ds:datastoreItem>
</file>

<file path=customXml/itemProps28.xml><?xml version="1.0" encoding="utf-8"?>
<ds:datastoreItem xmlns:ds="http://schemas.openxmlformats.org/officeDocument/2006/customXml" ds:itemID="{df1a0dfb-80e0-41e2-b43d-17efb10c2450}">
  <ds:schemaRefs/>
</ds:datastoreItem>
</file>

<file path=customXml/itemProps29.xml><?xml version="1.0" encoding="utf-8"?>
<ds:datastoreItem xmlns:ds="http://schemas.openxmlformats.org/officeDocument/2006/customXml" ds:itemID="{fda7625c-458a-4aba-aaf7-6f99f9cfd27e}">
  <ds:schemaRefs/>
</ds:datastoreItem>
</file>

<file path=customXml/itemProps3.xml><?xml version="1.0" encoding="utf-8"?>
<ds:datastoreItem xmlns:ds="http://schemas.openxmlformats.org/officeDocument/2006/customXml" ds:itemID="{6e7d5caf-4150-4767-948d-2146870720b6}">
  <ds:schemaRefs/>
</ds:datastoreItem>
</file>

<file path=customXml/itemProps30.xml><?xml version="1.0" encoding="utf-8"?>
<ds:datastoreItem xmlns:ds="http://schemas.openxmlformats.org/officeDocument/2006/customXml" ds:itemID="{6fe3766f-bc53-453b-9f5b-8e763c14aaf4}">
  <ds:schemaRefs/>
</ds:datastoreItem>
</file>

<file path=customXml/itemProps4.xml><?xml version="1.0" encoding="utf-8"?>
<ds:datastoreItem xmlns:ds="http://schemas.openxmlformats.org/officeDocument/2006/customXml" ds:itemID="{4aafa69b-a49a-4b5c-a021-c221ee1474c2}">
  <ds:schemaRefs/>
</ds:datastoreItem>
</file>

<file path=customXml/itemProps5.xml><?xml version="1.0" encoding="utf-8"?>
<ds:datastoreItem xmlns:ds="http://schemas.openxmlformats.org/officeDocument/2006/customXml" ds:itemID="{018474b0-f36a-4a03-965a-85977be5f00d}">
  <ds:schemaRefs/>
</ds:datastoreItem>
</file>

<file path=customXml/itemProps6.xml><?xml version="1.0" encoding="utf-8"?>
<ds:datastoreItem xmlns:ds="http://schemas.openxmlformats.org/officeDocument/2006/customXml" ds:itemID="{e4909312-84e9-4e50-8ad7-ab7e942953ce}">
  <ds:schemaRefs/>
</ds:datastoreItem>
</file>

<file path=customXml/itemProps7.xml><?xml version="1.0" encoding="utf-8"?>
<ds:datastoreItem xmlns:ds="http://schemas.openxmlformats.org/officeDocument/2006/customXml" ds:itemID="{70155e87-f1b1-4643-834a-7ca79e0200c9}">
  <ds:schemaRefs/>
</ds:datastoreItem>
</file>

<file path=customXml/itemProps8.xml><?xml version="1.0" encoding="utf-8"?>
<ds:datastoreItem xmlns:ds="http://schemas.openxmlformats.org/officeDocument/2006/customXml" ds:itemID="{e0d74522-9cb2-4818-8d6d-0f26b5a3fc2d}">
  <ds:schemaRefs/>
</ds:datastoreItem>
</file>

<file path=customXml/itemProps9.xml><?xml version="1.0" encoding="utf-8"?>
<ds:datastoreItem xmlns:ds="http://schemas.openxmlformats.org/officeDocument/2006/customXml" ds:itemID="{cb99b5ab-ccc2-4d31-9013-2d00c46956b5}">
  <ds:schemaRefs/>
</ds:datastoreItem>
</file>

<file path=docProps/app.xml><?xml version="1.0" encoding="utf-8"?>
<Properties xmlns="http://schemas.openxmlformats.org/officeDocument/2006/extended-properties" xmlns:vt="http://schemas.openxmlformats.org/officeDocument/2006/docPropsVTypes">
  <Pages>30</Pages>
  <Words>10022</Words>
  <Characters>11119</Characters>
  <TotalTime>4</TotalTime>
  <ScaleCrop>false</ScaleCrop>
  <LinksUpToDate>false</LinksUpToDate>
  <CharactersWithSpaces>11522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2022-03-04T09:06:00Z</dcterms:created>
  <dc:creator>Administrator</dc:creator>
  <cp:lastModifiedBy>A月伊儿</cp:lastModifiedBy>
  <dcterms:modified xsi:type="dcterms:W3CDTF">2023-08-14T08:56:54Z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B28FB9987929457495F6154D7A41D280_13</vt:lpwstr>
  </property>
</Properties>
</file>